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7E" w:rsidRPr="00C04844" w:rsidRDefault="00EB5E7E" w:rsidP="00EB5E7E">
      <w:pPr>
        <w:jc w:val="center"/>
        <w:rPr>
          <w:color w:val="000000"/>
          <w:sz w:val="20"/>
          <w:szCs w:val="20"/>
        </w:rPr>
      </w:pPr>
      <w:r w:rsidRPr="00057B22">
        <w:rPr>
          <w:b/>
          <w:bCs/>
          <w:sz w:val="22"/>
          <w:szCs w:val="22"/>
        </w:rPr>
        <w:t>LĪGUMS</w:t>
      </w:r>
      <w:r w:rsidRPr="00057B22">
        <w:rPr>
          <w:b/>
          <w:bCs/>
          <w:sz w:val="22"/>
          <w:szCs w:val="22"/>
        </w:rPr>
        <w:br/>
      </w:r>
      <w:r w:rsidRPr="00C04844">
        <w:rPr>
          <w:bCs/>
          <w:sz w:val="20"/>
          <w:szCs w:val="20"/>
        </w:rPr>
        <w:t>par p</w:t>
      </w:r>
      <w:r w:rsidRPr="00C04844">
        <w:rPr>
          <w:color w:val="000000"/>
          <w:sz w:val="20"/>
          <w:szCs w:val="20"/>
        </w:rPr>
        <w:t>aukošanas aprīkojuma piegādi Daugavpils pilsētas domes</w:t>
      </w:r>
    </w:p>
    <w:p w:rsidR="00EB5E7E" w:rsidRPr="00C04844" w:rsidRDefault="00EB5E7E" w:rsidP="00EB5E7E">
      <w:pPr>
        <w:jc w:val="center"/>
        <w:rPr>
          <w:bCs/>
          <w:sz w:val="20"/>
          <w:szCs w:val="20"/>
        </w:rPr>
      </w:pPr>
      <w:r w:rsidRPr="00C04844">
        <w:rPr>
          <w:color w:val="000000"/>
          <w:sz w:val="20"/>
          <w:szCs w:val="20"/>
        </w:rPr>
        <w:t xml:space="preserve"> Sporta un jaunatnes departamenta vajadzībām</w:t>
      </w:r>
    </w:p>
    <w:p w:rsidR="00C04844" w:rsidRPr="00C04844" w:rsidRDefault="000B316E" w:rsidP="00C04844">
      <w:pPr>
        <w:spacing w:before="240" w:after="240"/>
        <w:jc w:val="both"/>
        <w:rPr>
          <w:sz w:val="22"/>
          <w:szCs w:val="22"/>
        </w:rPr>
      </w:pPr>
      <w:r>
        <w:rPr>
          <w:sz w:val="22"/>
          <w:szCs w:val="22"/>
        </w:rPr>
        <w:t>Daugavpilī, 2016.gada 14</w:t>
      </w:r>
      <w:r w:rsidR="00C04844" w:rsidRPr="00C04844">
        <w:rPr>
          <w:sz w:val="22"/>
          <w:szCs w:val="22"/>
        </w:rPr>
        <w:t>.septembrī</w:t>
      </w:r>
    </w:p>
    <w:p w:rsidR="00EB5E7E" w:rsidRPr="00057B22" w:rsidRDefault="00EB5E7E" w:rsidP="00EB5E7E">
      <w:pPr>
        <w:spacing w:after="120"/>
        <w:ind w:firstLine="709"/>
        <w:jc w:val="both"/>
        <w:rPr>
          <w:sz w:val="22"/>
          <w:szCs w:val="22"/>
        </w:rPr>
      </w:pPr>
      <w:r w:rsidRPr="00057B22">
        <w:rPr>
          <w:b/>
          <w:sz w:val="22"/>
          <w:szCs w:val="22"/>
        </w:rPr>
        <w:t>Daugavpils pilsētas dome</w:t>
      </w:r>
      <w:r w:rsidR="00EC0D46" w:rsidRPr="00057B22">
        <w:rPr>
          <w:sz w:val="22"/>
          <w:szCs w:val="22"/>
        </w:rPr>
        <w:t>, reģ.Nr.</w:t>
      </w:r>
      <w:r w:rsidRPr="00057B22">
        <w:rPr>
          <w:sz w:val="22"/>
          <w:szCs w:val="22"/>
        </w:rPr>
        <w:t xml:space="preserve">90000077325, juridiskā adrese </w:t>
      </w:r>
      <w:proofErr w:type="spellStart"/>
      <w:r w:rsidRPr="00057B22">
        <w:rPr>
          <w:sz w:val="22"/>
          <w:szCs w:val="22"/>
        </w:rPr>
        <w:t>K.Valdemāra</w:t>
      </w:r>
      <w:proofErr w:type="spellEnd"/>
      <w:r w:rsidRPr="00057B22">
        <w:rPr>
          <w:sz w:val="22"/>
          <w:szCs w:val="22"/>
        </w:rPr>
        <w:t xml:space="preserve"> iela l, Daugavpils, Domes izpilddirektores </w:t>
      </w:r>
      <w:r w:rsidRPr="00057B22">
        <w:rPr>
          <w:b/>
          <w:sz w:val="22"/>
          <w:szCs w:val="22"/>
        </w:rPr>
        <w:t xml:space="preserve">Ingas </w:t>
      </w:r>
      <w:proofErr w:type="spellStart"/>
      <w:r w:rsidRPr="00057B22">
        <w:rPr>
          <w:b/>
          <w:sz w:val="22"/>
          <w:szCs w:val="22"/>
        </w:rPr>
        <w:t>Goldbergas</w:t>
      </w:r>
      <w:proofErr w:type="spellEnd"/>
      <w:r w:rsidRPr="00057B22">
        <w:rPr>
          <w:sz w:val="22"/>
          <w:szCs w:val="22"/>
        </w:rPr>
        <w:t xml:space="preserve"> personā, kura rīkojas pamatojoties uz Daugavpils pilsētas domes 2005.gada 11.augusta saistošo noteikumu Nr.5 „Daugavpils pilsētas pašvaldības nolikums” 25.</w:t>
      </w:r>
      <w:r w:rsidRPr="00057B22">
        <w:rPr>
          <w:sz w:val="22"/>
          <w:szCs w:val="22"/>
          <w:vertAlign w:val="superscript"/>
        </w:rPr>
        <w:t>1</w:t>
      </w:r>
      <w:r w:rsidRPr="00057B22">
        <w:rPr>
          <w:sz w:val="22"/>
          <w:szCs w:val="22"/>
        </w:rPr>
        <w:t xml:space="preserve"> apakšpunkta pamata (turpmāk – Pasūtītājs), no vienas puses, un </w:t>
      </w:r>
    </w:p>
    <w:p w:rsidR="00EB5E7E" w:rsidRPr="00057B22" w:rsidRDefault="00EC0D46" w:rsidP="00EB5E7E">
      <w:pPr>
        <w:spacing w:after="120"/>
        <w:ind w:firstLine="709"/>
        <w:jc w:val="both"/>
        <w:rPr>
          <w:sz w:val="22"/>
          <w:szCs w:val="22"/>
        </w:rPr>
      </w:pPr>
      <w:r w:rsidRPr="00057B22">
        <w:rPr>
          <w:b/>
          <w:sz w:val="22"/>
          <w:szCs w:val="22"/>
        </w:rPr>
        <w:t>SIA “ALLMANN”</w:t>
      </w:r>
      <w:r w:rsidR="00EB5E7E" w:rsidRPr="00057B22">
        <w:rPr>
          <w:b/>
          <w:sz w:val="22"/>
          <w:szCs w:val="22"/>
        </w:rPr>
        <w:t>,</w:t>
      </w:r>
      <w:r w:rsidR="00EB5E7E" w:rsidRPr="00057B22">
        <w:rPr>
          <w:sz w:val="22"/>
          <w:szCs w:val="22"/>
        </w:rPr>
        <w:t xml:space="preserve"> reģistrācijas numurs </w:t>
      </w:r>
      <w:r w:rsidRPr="00057B22">
        <w:rPr>
          <w:bCs/>
          <w:sz w:val="22"/>
          <w:szCs w:val="22"/>
        </w:rPr>
        <w:t>40103997634</w:t>
      </w:r>
      <w:r w:rsidR="00EB5E7E" w:rsidRPr="00057B22">
        <w:rPr>
          <w:sz w:val="22"/>
          <w:szCs w:val="22"/>
        </w:rPr>
        <w:t>, juridiskā</w:t>
      </w:r>
      <w:r w:rsidR="00EB5E7E" w:rsidRPr="00057B22">
        <w:rPr>
          <w:color w:val="FF0000"/>
          <w:sz w:val="22"/>
          <w:szCs w:val="22"/>
        </w:rPr>
        <w:t xml:space="preserve"> </w:t>
      </w:r>
      <w:r w:rsidR="00EB5E7E" w:rsidRPr="00057B22">
        <w:rPr>
          <w:sz w:val="22"/>
          <w:szCs w:val="22"/>
        </w:rPr>
        <w:t xml:space="preserve">adrese: </w:t>
      </w:r>
      <w:r w:rsidRPr="00057B22">
        <w:rPr>
          <w:sz w:val="22"/>
          <w:szCs w:val="22"/>
        </w:rPr>
        <w:t>Irbenāju iela 33, Upesciems, Garkalnes nov.,</w:t>
      </w:r>
      <w:r w:rsidR="00EB5E7E" w:rsidRPr="00057B22">
        <w:rPr>
          <w:sz w:val="22"/>
          <w:szCs w:val="22"/>
        </w:rPr>
        <w:t xml:space="preserve"> valdes </w:t>
      </w:r>
      <w:r w:rsidRPr="00057B22">
        <w:rPr>
          <w:sz w:val="22"/>
          <w:szCs w:val="22"/>
        </w:rPr>
        <w:t>locekļa</w:t>
      </w:r>
      <w:r w:rsidR="00EB5E7E" w:rsidRPr="00057B22">
        <w:rPr>
          <w:sz w:val="22"/>
          <w:szCs w:val="22"/>
        </w:rPr>
        <w:t xml:space="preserve"> </w:t>
      </w:r>
      <w:r w:rsidRPr="00057B22">
        <w:rPr>
          <w:b/>
          <w:sz w:val="22"/>
          <w:szCs w:val="22"/>
        </w:rPr>
        <w:t xml:space="preserve">Vladimira </w:t>
      </w:r>
      <w:proofErr w:type="spellStart"/>
      <w:r w:rsidRPr="00057B22">
        <w:rPr>
          <w:b/>
          <w:sz w:val="22"/>
          <w:szCs w:val="22"/>
        </w:rPr>
        <w:t>Anaņina</w:t>
      </w:r>
      <w:proofErr w:type="spellEnd"/>
      <w:r w:rsidR="00EB5E7E" w:rsidRPr="00057B22">
        <w:rPr>
          <w:sz w:val="22"/>
          <w:szCs w:val="22"/>
        </w:rPr>
        <w:t xml:space="preserve"> personā, kurš rīkojas uz Statūtu pamata ar tiesībām pārstāvēt kapitālsabiedrību atsevišķi, (turpmāk – Piegādātājs), no otras puses, abas kopā/atsevišķi turpmāk Puses/Puse, pastāvot pilnīgai vienprātībai, bez viltus, maldiem un spaidiem, </w:t>
      </w:r>
    </w:p>
    <w:p w:rsidR="00EB5E7E" w:rsidRPr="00057B22" w:rsidRDefault="00EB5E7E" w:rsidP="00EB5E7E">
      <w:pPr>
        <w:ind w:firstLine="502"/>
        <w:jc w:val="both"/>
        <w:rPr>
          <w:color w:val="000000"/>
          <w:sz w:val="22"/>
          <w:szCs w:val="22"/>
        </w:rPr>
      </w:pPr>
      <w:r w:rsidRPr="00057B22">
        <w:rPr>
          <w:sz w:val="22"/>
          <w:szCs w:val="22"/>
        </w:rPr>
        <w:t>ņemot vērā Daugavpils pilsētas domes Iepirkum</w:t>
      </w:r>
      <w:r w:rsidR="00515D49">
        <w:rPr>
          <w:sz w:val="22"/>
          <w:szCs w:val="22"/>
        </w:rPr>
        <w:t>a</w:t>
      </w:r>
      <w:r w:rsidRPr="00057B22">
        <w:rPr>
          <w:sz w:val="22"/>
          <w:szCs w:val="22"/>
        </w:rPr>
        <w:t xml:space="preserve"> komisijas 2016.gada </w:t>
      </w:r>
      <w:r w:rsidR="008853CD" w:rsidRPr="00057B22">
        <w:rPr>
          <w:sz w:val="22"/>
          <w:szCs w:val="22"/>
        </w:rPr>
        <w:t>13.septembra</w:t>
      </w:r>
      <w:r w:rsidRPr="00057B22">
        <w:rPr>
          <w:sz w:val="22"/>
          <w:szCs w:val="22"/>
        </w:rPr>
        <w:t xml:space="preserve"> lēmumu iepirkumā „</w:t>
      </w:r>
      <w:r w:rsidRPr="00057B22">
        <w:rPr>
          <w:color w:val="000000"/>
          <w:sz w:val="22"/>
          <w:szCs w:val="22"/>
        </w:rPr>
        <w:t>Paukošanas aprīkojuma piegāde Daugavpils pilsētas domes Sporta un jaunatnes departamenta vajadzībām</w:t>
      </w:r>
      <w:r w:rsidRPr="00057B22">
        <w:rPr>
          <w:sz w:val="22"/>
          <w:szCs w:val="22"/>
        </w:rPr>
        <w:t>”, DPD 2016/152, noslēdza šāda satura līgumu:</w:t>
      </w:r>
    </w:p>
    <w:p w:rsidR="00EB5E7E" w:rsidRPr="00057B22" w:rsidRDefault="00EB5E7E" w:rsidP="00EB5E7E">
      <w:pPr>
        <w:ind w:firstLine="426"/>
        <w:jc w:val="both"/>
        <w:rPr>
          <w:sz w:val="22"/>
          <w:szCs w:val="22"/>
        </w:rPr>
      </w:pPr>
    </w:p>
    <w:p w:rsidR="00EB5E7E" w:rsidRPr="00057B22" w:rsidRDefault="00EB5E7E" w:rsidP="00EB5E7E">
      <w:pPr>
        <w:keepNext/>
        <w:ind w:left="-142"/>
        <w:jc w:val="center"/>
        <w:outlineLvl w:val="1"/>
        <w:rPr>
          <w:rFonts w:ascii="Times New Roman Bold" w:hAnsi="Times New Roman Bold"/>
          <w:b/>
          <w:bCs/>
          <w:caps/>
          <w:sz w:val="22"/>
          <w:szCs w:val="22"/>
        </w:rPr>
      </w:pPr>
      <w:r w:rsidRPr="00057B22">
        <w:rPr>
          <w:b/>
          <w:bCs/>
          <w:sz w:val="22"/>
          <w:szCs w:val="22"/>
        </w:rPr>
        <w:t xml:space="preserve">I. </w:t>
      </w:r>
      <w:r w:rsidRPr="00057B22">
        <w:rPr>
          <w:rFonts w:ascii="Times New Roman Bold" w:hAnsi="Times New Roman Bold"/>
          <w:b/>
          <w:bCs/>
          <w:sz w:val="22"/>
          <w:szCs w:val="22"/>
        </w:rPr>
        <w:t>Līguma priekšmets</w:t>
      </w:r>
    </w:p>
    <w:p w:rsidR="00EB5E7E" w:rsidRPr="00057B22" w:rsidRDefault="00EB5E7E" w:rsidP="00EB5E7E">
      <w:pPr>
        <w:rPr>
          <w:rFonts w:ascii="Times New Roman Bold" w:hAnsi="Times New Roman Bold"/>
          <w:caps/>
          <w:sz w:val="22"/>
          <w:szCs w:val="22"/>
        </w:rPr>
      </w:pPr>
    </w:p>
    <w:p w:rsidR="00EB5E7E" w:rsidRPr="00057B22" w:rsidRDefault="00EB5E7E" w:rsidP="00EB5E7E">
      <w:pPr>
        <w:numPr>
          <w:ilvl w:val="0"/>
          <w:numId w:val="2"/>
        </w:numPr>
        <w:spacing w:after="60"/>
        <w:jc w:val="both"/>
        <w:rPr>
          <w:b/>
          <w:color w:val="000000"/>
          <w:sz w:val="22"/>
          <w:szCs w:val="22"/>
        </w:rPr>
      </w:pPr>
      <w:r w:rsidRPr="00057B22">
        <w:rPr>
          <w:sz w:val="22"/>
          <w:szCs w:val="22"/>
        </w:rPr>
        <w:t xml:space="preserve">Pasūtītājs uzdod, bet Piegādātājs apņemas piegādāt </w:t>
      </w:r>
      <w:r w:rsidRPr="00057B22">
        <w:rPr>
          <w:b/>
          <w:color w:val="000000"/>
          <w:sz w:val="22"/>
          <w:szCs w:val="22"/>
        </w:rPr>
        <w:t>paukošanas aprīkojumu Daugavpils pilsētas domes Sporta un jaunatnes departamenta vajadzībām</w:t>
      </w:r>
      <w:r w:rsidRPr="00057B22">
        <w:rPr>
          <w:bCs/>
          <w:color w:val="000000"/>
          <w:sz w:val="22"/>
          <w:szCs w:val="22"/>
        </w:rPr>
        <w:t xml:space="preserve"> (turpmāk – Prece) </w:t>
      </w:r>
      <w:r w:rsidRPr="00057B22">
        <w:rPr>
          <w:sz w:val="22"/>
          <w:szCs w:val="22"/>
        </w:rPr>
        <w:t xml:space="preserve">atbilstoši Piegādātāja </w:t>
      </w:r>
      <w:r w:rsidR="0029079F">
        <w:rPr>
          <w:sz w:val="22"/>
          <w:szCs w:val="22"/>
        </w:rPr>
        <w:t>Iepirkumam</w:t>
      </w:r>
      <w:r w:rsidRPr="00057B22">
        <w:rPr>
          <w:sz w:val="22"/>
          <w:szCs w:val="22"/>
        </w:rPr>
        <w:t xml:space="preserve"> iesniegtajam tehniskajam piedāvājumam, kas ir šī Līguma neatņemama sastāvdaļa </w:t>
      </w:r>
      <w:r w:rsidRPr="00057B22">
        <w:rPr>
          <w:bCs/>
          <w:color w:val="000000"/>
          <w:sz w:val="22"/>
          <w:szCs w:val="22"/>
        </w:rPr>
        <w:t>(turpmāk arī Pasūtījums)</w:t>
      </w:r>
      <w:r w:rsidRPr="00057B22">
        <w:rPr>
          <w:sz w:val="22"/>
          <w:szCs w:val="22"/>
        </w:rPr>
        <w:t>.</w:t>
      </w:r>
    </w:p>
    <w:p w:rsidR="00EB5E7E" w:rsidRPr="00057B22" w:rsidRDefault="00EB5E7E" w:rsidP="00EB5E7E">
      <w:pPr>
        <w:numPr>
          <w:ilvl w:val="0"/>
          <w:numId w:val="2"/>
        </w:numPr>
        <w:tabs>
          <w:tab w:val="num" w:pos="426"/>
        </w:tabs>
        <w:spacing w:after="60"/>
        <w:jc w:val="both"/>
        <w:rPr>
          <w:sz w:val="22"/>
          <w:szCs w:val="22"/>
        </w:rPr>
      </w:pPr>
      <w:r w:rsidRPr="00057B22">
        <w:rPr>
          <w:sz w:val="22"/>
          <w:szCs w:val="22"/>
        </w:rPr>
        <w:t>Piegādātājs piegādā Preci Daugavpils Olimpiskajā centrā, Stadiona ielā 1, Daugavpilī.</w:t>
      </w:r>
    </w:p>
    <w:p w:rsidR="00EB5E7E" w:rsidRPr="00057B22" w:rsidRDefault="00EB5E7E" w:rsidP="00EB5E7E">
      <w:pPr>
        <w:numPr>
          <w:ilvl w:val="0"/>
          <w:numId w:val="2"/>
        </w:numPr>
        <w:tabs>
          <w:tab w:val="num" w:pos="792"/>
        </w:tabs>
        <w:spacing w:after="60"/>
        <w:jc w:val="both"/>
        <w:rPr>
          <w:sz w:val="22"/>
          <w:szCs w:val="22"/>
        </w:rPr>
      </w:pPr>
      <w:r w:rsidRPr="00057B22">
        <w:rPr>
          <w:sz w:val="22"/>
          <w:szCs w:val="22"/>
        </w:rPr>
        <w:t xml:space="preserve">Piegādātājs apņemas izpildīt Pasūtījumu </w:t>
      </w:r>
      <w:r w:rsidRPr="00057B22">
        <w:rPr>
          <w:b/>
          <w:sz w:val="22"/>
          <w:szCs w:val="22"/>
        </w:rPr>
        <w:t>mēneša laikā</w:t>
      </w:r>
      <w:r w:rsidRPr="00057B22">
        <w:rPr>
          <w:sz w:val="22"/>
          <w:szCs w:val="22"/>
        </w:rPr>
        <w:t xml:space="preserve"> no līguma spēkā stāšanās dienas.</w:t>
      </w:r>
    </w:p>
    <w:p w:rsidR="00EB5E7E" w:rsidRPr="00057B22" w:rsidRDefault="00EB5E7E" w:rsidP="00EB5E7E">
      <w:pPr>
        <w:tabs>
          <w:tab w:val="num" w:pos="792"/>
        </w:tabs>
        <w:spacing w:before="240" w:after="240"/>
        <w:jc w:val="center"/>
        <w:rPr>
          <w:b/>
          <w:sz w:val="22"/>
          <w:szCs w:val="22"/>
        </w:rPr>
      </w:pPr>
      <w:r w:rsidRPr="00057B22">
        <w:rPr>
          <w:b/>
          <w:sz w:val="22"/>
          <w:szCs w:val="22"/>
        </w:rPr>
        <w:t>II. Piegādātāja pienākumi</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Piegādāt Preci saskaņā ar Līgumu un iesniegt Pasūtītājam parakstīšanai Pasūtījuma nodošanas –  pieņemšanas aktu un apmaksas dokumentus. </w:t>
      </w:r>
    </w:p>
    <w:p w:rsidR="00EB5E7E" w:rsidRPr="00057B22" w:rsidRDefault="00EB5E7E" w:rsidP="00EB5E7E">
      <w:pPr>
        <w:numPr>
          <w:ilvl w:val="0"/>
          <w:numId w:val="2"/>
        </w:numPr>
        <w:tabs>
          <w:tab w:val="num" w:pos="792"/>
        </w:tabs>
        <w:jc w:val="both"/>
        <w:rPr>
          <w:sz w:val="22"/>
          <w:szCs w:val="22"/>
        </w:rPr>
      </w:pPr>
      <w:r w:rsidRPr="00057B22">
        <w:rPr>
          <w:sz w:val="22"/>
          <w:szCs w:val="22"/>
        </w:rPr>
        <w:t>Piegādāt Preci atbilstoši Līguma pielikumā norādītajam apjomam, kvalitātes prasībām un aprakstam.</w:t>
      </w:r>
    </w:p>
    <w:p w:rsidR="00EB5E7E" w:rsidRPr="00057B22" w:rsidRDefault="00EB5E7E" w:rsidP="00EB5E7E">
      <w:pPr>
        <w:numPr>
          <w:ilvl w:val="0"/>
          <w:numId w:val="2"/>
        </w:numPr>
        <w:tabs>
          <w:tab w:val="num" w:pos="792"/>
        </w:tabs>
        <w:jc w:val="both"/>
        <w:rPr>
          <w:sz w:val="22"/>
          <w:szCs w:val="22"/>
        </w:rPr>
      </w:pPr>
      <w:r w:rsidRPr="00057B22">
        <w:rPr>
          <w:sz w:val="22"/>
          <w:szCs w:val="22"/>
        </w:rPr>
        <w:t>Piegādāt Preci Līguma 2.punktā noteiktajā adresē Pasūtītāja atbildīgās personas norādītajā vietā. Transportēšanas un glabāšanas laikā iekārtām jābūt iepakotām, lai tās pasargātu no vizuālo defektu rašanās.</w:t>
      </w:r>
    </w:p>
    <w:p w:rsidR="00EB5E7E" w:rsidRPr="00057B22" w:rsidRDefault="00EB5E7E" w:rsidP="00EB5E7E">
      <w:pPr>
        <w:numPr>
          <w:ilvl w:val="0"/>
          <w:numId w:val="2"/>
        </w:numPr>
        <w:tabs>
          <w:tab w:val="num" w:pos="792"/>
        </w:tabs>
        <w:jc w:val="both"/>
        <w:rPr>
          <w:sz w:val="22"/>
          <w:szCs w:val="22"/>
        </w:rPr>
      </w:pPr>
      <w:r w:rsidRPr="00057B22">
        <w:rPr>
          <w:sz w:val="22"/>
          <w:szCs w:val="22"/>
        </w:rPr>
        <w:t>Saskaņot Preces piegādes laiku ar Līgumā norādīto Pasūtītāja atbildīgo personu ne vēlāk kā divas darba dienas pirms Preces piegādes.</w:t>
      </w:r>
    </w:p>
    <w:p w:rsidR="00EB5E7E" w:rsidRPr="00057B22" w:rsidRDefault="00EB5E7E" w:rsidP="00EB5E7E">
      <w:pPr>
        <w:numPr>
          <w:ilvl w:val="0"/>
          <w:numId w:val="2"/>
        </w:numPr>
        <w:tabs>
          <w:tab w:val="num" w:pos="792"/>
        </w:tabs>
        <w:jc w:val="both"/>
        <w:rPr>
          <w:sz w:val="22"/>
          <w:szCs w:val="22"/>
        </w:rPr>
      </w:pPr>
      <w:r w:rsidRPr="00057B22">
        <w:rPr>
          <w:sz w:val="22"/>
          <w:szCs w:val="22"/>
        </w:rPr>
        <w:t>Preces piegādāšanas laikā ievērot drošības tehnikas, ugunsdrošības, darba drošības, veselības un apkārtējās vides aizsardzības normatīvos aktus, kā arī citus Latvijas Republikā spēkā esošos normatīvos aktus, kā arī Pasūtītāja</w:t>
      </w:r>
      <w:r w:rsidRPr="00057B22">
        <w:rPr>
          <w:b/>
          <w:sz w:val="22"/>
          <w:szCs w:val="22"/>
        </w:rPr>
        <w:t xml:space="preserve"> </w:t>
      </w:r>
      <w:r w:rsidRPr="00057B22">
        <w:rPr>
          <w:sz w:val="22"/>
          <w:szCs w:val="22"/>
        </w:rPr>
        <w:t>atbildīgā darbinieka norādījumus un uzņemties pilnu atbildību par Pasūtītājam un trešajām personām nodarītajiem zaudējumiem.</w:t>
      </w:r>
    </w:p>
    <w:p w:rsidR="00EB5E7E" w:rsidRPr="00057B22" w:rsidRDefault="00EB5E7E" w:rsidP="00EB5E7E">
      <w:pPr>
        <w:numPr>
          <w:ilvl w:val="0"/>
          <w:numId w:val="2"/>
        </w:numPr>
        <w:tabs>
          <w:tab w:val="num" w:pos="792"/>
        </w:tabs>
        <w:jc w:val="both"/>
        <w:rPr>
          <w:sz w:val="22"/>
          <w:szCs w:val="22"/>
        </w:rPr>
      </w:pPr>
      <w:r w:rsidRPr="00057B22">
        <w:rPr>
          <w:sz w:val="22"/>
          <w:szCs w:val="22"/>
        </w:rPr>
        <w:t>Nodrošināt, lai Preces piegādāšanas laikā netiktu bojāts Pasūtītāja</w:t>
      </w:r>
      <w:r w:rsidRPr="00057B22">
        <w:rPr>
          <w:b/>
          <w:sz w:val="22"/>
          <w:szCs w:val="22"/>
        </w:rPr>
        <w:t xml:space="preserve"> </w:t>
      </w:r>
      <w:r w:rsidRPr="00057B22">
        <w:rPr>
          <w:sz w:val="22"/>
          <w:szCs w:val="22"/>
        </w:rPr>
        <w:t xml:space="preserve">īpašums. </w:t>
      </w:r>
    </w:p>
    <w:p w:rsidR="00EB5E7E" w:rsidRPr="00057B22" w:rsidRDefault="00EB5E7E" w:rsidP="00EB5E7E">
      <w:pPr>
        <w:tabs>
          <w:tab w:val="num" w:pos="792"/>
        </w:tabs>
        <w:spacing w:before="240" w:after="240"/>
        <w:jc w:val="center"/>
        <w:rPr>
          <w:b/>
          <w:sz w:val="22"/>
          <w:szCs w:val="22"/>
        </w:rPr>
      </w:pPr>
      <w:r w:rsidRPr="00057B22">
        <w:rPr>
          <w:b/>
          <w:sz w:val="22"/>
          <w:szCs w:val="22"/>
        </w:rPr>
        <w:t>III. Pasūtītāja pienākumi</w:t>
      </w:r>
    </w:p>
    <w:p w:rsidR="00EB5E7E" w:rsidRPr="00057B22" w:rsidRDefault="00EB5E7E" w:rsidP="00EB5E7E">
      <w:pPr>
        <w:numPr>
          <w:ilvl w:val="0"/>
          <w:numId w:val="2"/>
        </w:numPr>
        <w:tabs>
          <w:tab w:val="num" w:pos="792"/>
        </w:tabs>
        <w:jc w:val="both"/>
        <w:rPr>
          <w:sz w:val="22"/>
          <w:szCs w:val="22"/>
        </w:rPr>
      </w:pPr>
      <w:r w:rsidRPr="00057B22">
        <w:rPr>
          <w:sz w:val="22"/>
          <w:szCs w:val="22"/>
        </w:rPr>
        <w:t>Veikt samaksu par kvalitatīvi piegādāto Preci saskaņā ar Līguma noteikumiem.</w:t>
      </w:r>
    </w:p>
    <w:p w:rsidR="00EB5E7E" w:rsidRPr="00057B22" w:rsidRDefault="00EB5E7E" w:rsidP="00EB5E7E">
      <w:pPr>
        <w:numPr>
          <w:ilvl w:val="0"/>
          <w:numId w:val="2"/>
        </w:numPr>
        <w:tabs>
          <w:tab w:val="num" w:pos="792"/>
        </w:tabs>
        <w:jc w:val="both"/>
        <w:rPr>
          <w:sz w:val="22"/>
          <w:szCs w:val="22"/>
        </w:rPr>
      </w:pPr>
      <w:r w:rsidRPr="00057B22">
        <w:rPr>
          <w:sz w:val="22"/>
          <w:szCs w:val="22"/>
        </w:rPr>
        <w:t>Līgumā noteiktajā kārtībā pieņemt Piegādātāja piegādāto Preci un parakstīt Pasūtījuma nodošanas – pieņemšanas aktu un apmaksas dokumentus, ja piegādātā Prece un tās kvalitāte atbilst Līguma specifikācijai.</w:t>
      </w:r>
    </w:p>
    <w:p w:rsidR="0036334C" w:rsidRDefault="0036334C" w:rsidP="00EB5E7E">
      <w:pPr>
        <w:tabs>
          <w:tab w:val="num" w:pos="0"/>
        </w:tabs>
        <w:spacing w:before="240" w:after="120"/>
        <w:jc w:val="center"/>
        <w:rPr>
          <w:b/>
          <w:sz w:val="22"/>
          <w:szCs w:val="22"/>
        </w:rPr>
      </w:pPr>
    </w:p>
    <w:p w:rsidR="0036334C" w:rsidRDefault="0036334C" w:rsidP="00EB5E7E">
      <w:pPr>
        <w:tabs>
          <w:tab w:val="num" w:pos="0"/>
        </w:tabs>
        <w:spacing w:before="240" w:after="120"/>
        <w:jc w:val="center"/>
        <w:rPr>
          <w:b/>
          <w:sz w:val="22"/>
          <w:szCs w:val="22"/>
        </w:rPr>
      </w:pPr>
    </w:p>
    <w:p w:rsidR="00EB5E7E" w:rsidRPr="00057B22" w:rsidRDefault="00EB5E7E" w:rsidP="00EB5E7E">
      <w:pPr>
        <w:tabs>
          <w:tab w:val="num" w:pos="0"/>
        </w:tabs>
        <w:spacing w:before="240" w:after="120"/>
        <w:jc w:val="center"/>
        <w:rPr>
          <w:b/>
          <w:sz w:val="22"/>
          <w:szCs w:val="22"/>
        </w:rPr>
      </w:pPr>
      <w:r w:rsidRPr="00057B22">
        <w:rPr>
          <w:b/>
          <w:sz w:val="22"/>
          <w:szCs w:val="22"/>
        </w:rPr>
        <w:lastRenderedPageBreak/>
        <w:t>IV. Līguma summa un norēķinu kārtība</w:t>
      </w:r>
    </w:p>
    <w:p w:rsidR="00EB5E7E" w:rsidRPr="00057B22" w:rsidRDefault="00EB5E7E" w:rsidP="00EB5E7E">
      <w:pPr>
        <w:numPr>
          <w:ilvl w:val="0"/>
          <w:numId w:val="2"/>
        </w:numPr>
        <w:tabs>
          <w:tab w:val="num" w:pos="792"/>
          <w:tab w:val="num" w:pos="862"/>
        </w:tabs>
        <w:jc w:val="both"/>
        <w:rPr>
          <w:sz w:val="22"/>
          <w:szCs w:val="22"/>
        </w:rPr>
      </w:pPr>
      <w:r w:rsidRPr="00057B22">
        <w:rPr>
          <w:sz w:val="22"/>
          <w:szCs w:val="22"/>
        </w:rPr>
        <w:t xml:space="preserve">Līguma summa ir </w:t>
      </w:r>
      <w:r w:rsidRPr="00057B22">
        <w:rPr>
          <w:b/>
          <w:sz w:val="22"/>
          <w:szCs w:val="22"/>
        </w:rPr>
        <w:t xml:space="preserve">EUR </w:t>
      </w:r>
      <w:r w:rsidR="00122FAE" w:rsidRPr="00057B22">
        <w:rPr>
          <w:b/>
          <w:sz w:val="22"/>
          <w:szCs w:val="22"/>
        </w:rPr>
        <w:t>12760,33</w:t>
      </w:r>
      <w:r w:rsidRPr="00057B22">
        <w:rPr>
          <w:b/>
          <w:sz w:val="22"/>
          <w:szCs w:val="22"/>
        </w:rPr>
        <w:t xml:space="preserve"> (</w:t>
      </w:r>
      <w:r w:rsidR="00122FAE" w:rsidRPr="00057B22">
        <w:rPr>
          <w:b/>
          <w:sz w:val="22"/>
          <w:szCs w:val="22"/>
        </w:rPr>
        <w:t xml:space="preserve">divpadsmit tūkstoši septiņi simti sešdesmit </w:t>
      </w:r>
      <w:r w:rsidR="00122FAE" w:rsidRPr="00057B22">
        <w:rPr>
          <w:b/>
          <w:i/>
          <w:sz w:val="22"/>
          <w:szCs w:val="22"/>
        </w:rPr>
        <w:t>euro</w:t>
      </w:r>
      <w:r w:rsidR="00122FAE" w:rsidRPr="00057B22">
        <w:rPr>
          <w:b/>
          <w:sz w:val="22"/>
          <w:szCs w:val="22"/>
        </w:rPr>
        <w:t xml:space="preserve"> un 33 centi</w:t>
      </w:r>
      <w:r w:rsidRPr="00057B22">
        <w:rPr>
          <w:b/>
          <w:sz w:val="22"/>
          <w:szCs w:val="22"/>
        </w:rPr>
        <w:t xml:space="preserve">) </w:t>
      </w:r>
      <w:r w:rsidRPr="00057B22">
        <w:rPr>
          <w:sz w:val="22"/>
          <w:szCs w:val="22"/>
        </w:rPr>
        <w:t xml:space="preserve">bez pievienotās vērtības nodokļa (PVN), PVN 21% sastāda EUR </w:t>
      </w:r>
      <w:r w:rsidR="00122FAE" w:rsidRPr="00057B22">
        <w:rPr>
          <w:sz w:val="22"/>
          <w:szCs w:val="22"/>
        </w:rPr>
        <w:t xml:space="preserve">2679,66 (divi tūkstoši seši simti septiņdesmit deviņi </w:t>
      </w:r>
      <w:r w:rsidR="00122FAE" w:rsidRPr="00057B22">
        <w:rPr>
          <w:i/>
          <w:sz w:val="22"/>
          <w:szCs w:val="22"/>
        </w:rPr>
        <w:t>euro</w:t>
      </w:r>
      <w:r w:rsidR="00122FAE" w:rsidRPr="00057B22">
        <w:rPr>
          <w:sz w:val="22"/>
          <w:szCs w:val="22"/>
        </w:rPr>
        <w:t xml:space="preserve"> un 66 centi</w:t>
      </w:r>
      <w:r w:rsidRPr="00057B22">
        <w:rPr>
          <w:sz w:val="22"/>
          <w:szCs w:val="22"/>
        </w:rPr>
        <w:t xml:space="preserve">), kopā ar PVN EUR </w:t>
      </w:r>
      <w:r w:rsidR="00122FAE" w:rsidRPr="00057B22">
        <w:rPr>
          <w:sz w:val="22"/>
          <w:szCs w:val="22"/>
        </w:rPr>
        <w:t>15 439,99</w:t>
      </w:r>
      <w:r w:rsidRPr="00057B22">
        <w:rPr>
          <w:sz w:val="22"/>
          <w:szCs w:val="22"/>
        </w:rPr>
        <w:t xml:space="preserve"> (</w:t>
      </w:r>
      <w:r w:rsidR="00122FAE" w:rsidRPr="00057B22">
        <w:rPr>
          <w:sz w:val="22"/>
          <w:szCs w:val="22"/>
        </w:rPr>
        <w:t xml:space="preserve">piecpadsmit tūkstoši četri simti trīsdesmit deviņi </w:t>
      </w:r>
      <w:r w:rsidR="00122FAE" w:rsidRPr="00057B22">
        <w:rPr>
          <w:i/>
          <w:sz w:val="22"/>
          <w:szCs w:val="22"/>
        </w:rPr>
        <w:t>euro</w:t>
      </w:r>
      <w:r w:rsidR="00122FAE" w:rsidRPr="00057B22">
        <w:rPr>
          <w:sz w:val="22"/>
          <w:szCs w:val="22"/>
        </w:rPr>
        <w:t xml:space="preserve"> un 99 centi</w:t>
      </w:r>
      <w:r w:rsidRPr="00057B22">
        <w:rPr>
          <w:sz w:val="22"/>
          <w:szCs w:val="22"/>
        </w:rPr>
        <w:t>).</w:t>
      </w:r>
    </w:p>
    <w:p w:rsidR="00EB5E7E" w:rsidRPr="00057B22" w:rsidRDefault="00EB5E7E" w:rsidP="00EB5E7E">
      <w:pPr>
        <w:numPr>
          <w:ilvl w:val="0"/>
          <w:numId w:val="2"/>
        </w:numPr>
        <w:tabs>
          <w:tab w:val="num" w:pos="792"/>
        </w:tabs>
        <w:jc w:val="both"/>
        <w:rPr>
          <w:sz w:val="22"/>
          <w:szCs w:val="22"/>
        </w:rPr>
      </w:pPr>
      <w:r w:rsidRPr="00057B22">
        <w:rPr>
          <w:bCs/>
          <w:sz w:val="22"/>
          <w:szCs w:val="22"/>
        </w:rPr>
        <w:t xml:space="preserve">Pasūtītājs veic līguma summas samaksu </w:t>
      </w:r>
      <w:r w:rsidRPr="00057B22">
        <w:rPr>
          <w:b/>
          <w:bCs/>
          <w:sz w:val="22"/>
          <w:szCs w:val="22"/>
        </w:rPr>
        <w:t>15 (piecpadsmit) dienu laikā</w:t>
      </w:r>
      <w:r w:rsidRPr="00057B22">
        <w:rPr>
          <w:bCs/>
          <w:sz w:val="22"/>
          <w:szCs w:val="22"/>
        </w:rPr>
        <w:t xml:space="preserve"> no kvalitatīvi izpildīta Pasūtījuma nodošanas – pieņemšanas akta parakstīšanas. Maksājums tiek izpildīts pamatojoties uz Piegādātāja izsniegtu rēķinu. Priekšapmaksa nav paredzēta.</w:t>
      </w:r>
    </w:p>
    <w:p w:rsidR="00EB5E7E" w:rsidRPr="00057B22" w:rsidRDefault="00EB5E7E" w:rsidP="00EB5E7E">
      <w:pPr>
        <w:numPr>
          <w:ilvl w:val="0"/>
          <w:numId w:val="2"/>
        </w:numPr>
        <w:tabs>
          <w:tab w:val="num" w:pos="792"/>
        </w:tabs>
        <w:jc w:val="both"/>
        <w:rPr>
          <w:sz w:val="22"/>
          <w:szCs w:val="22"/>
        </w:rPr>
      </w:pPr>
      <w:r w:rsidRPr="00057B22">
        <w:rPr>
          <w:sz w:val="22"/>
          <w:szCs w:val="22"/>
        </w:rPr>
        <w:t>Samaksu Pasūtītājs veic, pārskaitot līgumcenu Piegādātāja rēķinā norādītajā bankas norēķinu kontā. Par samaksas dienu uzskatāma diena, kurā Pasūtītājs veicis bankas pārskaitījumu.</w:t>
      </w:r>
    </w:p>
    <w:p w:rsidR="00EB5E7E" w:rsidRPr="00057B22" w:rsidRDefault="00EB5E7E" w:rsidP="00EB5E7E">
      <w:pPr>
        <w:numPr>
          <w:ilvl w:val="0"/>
          <w:numId w:val="2"/>
        </w:numPr>
        <w:tabs>
          <w:tab w:val="num" w:pos="792"/>
        </w:tabs>
        <w:jc w:val="both"/>
        <w:rPr>
          <w:sz w:val="22"/>
          <w:szCs w:val="22"/>
        </w:rPr>
      </w:pPr>
      <w:r w:rsidRPr="00057B22">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EB5E7E" w:rsidRPr="00057B22" w:rsidRDefault="00EB5E7E" w:rsidP="00EB5E7E">
      <w:pPr>
        <w:tabs>
          <w:tab w:val="num" w:pos="792"/>
        </w:tabs>
        <w:spacing w:before="240" w:after="240"/>
        <w:ind w:left="425"/>
        <w:jc w:val="center"/>
        <w:rPr>
          <w:b/>
          <w:sz w:val="22"/>
          <w:szCs w:val="22"/>
        </w:rPr>
      </w:pPr>
      <w:r w:rsidRPr="00057B22">
        <w:rPr>
          <w:b/>
          <w:sz w:val="22"/>
          <w:szCs w:val="22"/>
        </w:rPr>
        <w:t>V. Pasūtījuma pieņemšanas kārtība un pretenzijas</w:t>
      </w:r>
    </w:p>
    <w:p w:rsidR="00EB5E7E" w:rsidRPr="00057B22" w:rsidRDefault="00EB5E7E" w:rsidP="00EB5E7E">
      <w:pPr>
        <w:numPr>
          <w:ilvl w:val="0"/>
          <w:numId w:val="2"/>
        </w:numPr>
        <w:tabs>
          <w:tab w:val="num" w:pos="792"/>
        </w:tabs>
        <w:jc w:val="both"/>
        <w:rPr>
          <w:sz w:val="22"/>
          <w:szCs w:val="22"/>
        </w:rPr>
      </w:pPr>
      <w:r w:rsidRPr="00057B22">
        <w:rPr>
          <w:sz w:val="22"/>
          <w:szCs w:val="22"/>
        </w:rPr>
        <w:t>Pēc Pasūtījuma pilnīgas izpildes, Piegādātājs divu dienu laikā iesniedz Pasūtītājam</w:t>
      </w:r>
      <w:r w:rsidRPr="00057B22">
        <w:rPr>
          <w:b/>
          <w:sz w:val="22"/>
          <w:szCs w:val="22"/>
        </w:rPr>
        <w:t xml:space="preserve"> </w:t>
      </w:r>
      <w:r w:rsidRPr="00057B22">
        <w:rPr>
          <w:sz w:val="22"/>
          <w:szCs w:val="22"/>
        </w:rPr>
        <w:t>parakstītu Pasūtījuma nodošanas-pieņemšanas aktu un apmaksas dokumentus.</w:t>
      </w:r>
    </w:p>
    <w:p w:rsidR="00EB5E7E" w:rsidRPr="00057B22" w:rsidRDefault="00EB5E7E" w:rsidP="00EB5E7E">
      <w:pPr>
        <w:numPr>
          <w:ilvl w:val="0"/>
          <w:numId w:val="2"/>
        </w:numPr>
        <w:tabs>
          <w:tab w:val="num" w:pos="792"/>
        </w:tabs>
        <w:jc w:val="both"/>
        <w:rPr>
          <w:sz w:val="22"/>
          <w:szCs w:val="22"/>
        </w:rPr>
      </w:pPr>
      <w:r w:rsidRPr="00057B22">
        <w:rPr>
          <w:caps/>
          <w:sz w:val="22"/>
          <w:szCs w:val="22"/>
        </w:rPr>
        <w:t>p</w:t>
      </w:r>
      <w:r w:rsidRPr="00057B22">
        <w:rPr>
          <w:sz w:val="22"/>
          <w:szCs w:val="22"/>
        </w:rPr>
        <w:t xml:space="preserve">asūtītājs piecu darba dienu laikā pēc Pasūtījuma nodošanas-pieņemšanas akta saņemšanas pārbauda Preces atbilstību Līguma noteikumiem un pieņem Pasūtījumu, parakstot Pasūtījuma nodošanas-pieņemšanas aktu, vai iesniedz Piegādātājam motivētu atteikumu pieņemt izpildīto Pasūtījumu. </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Pasūtītāja motivēta atteikuma gadījumā, Piegādātājs ar saviem spēkiem un par saviem līdzekļiem novērš trūkumus un defektus, ja tie radušies Piegādātāja vainas dēļ. Pēc trūkumu novēršanas Piegādātājs atkārtoti iesniedz Pasūtītājam Pasūtījuma nodošanas-pieņemšanas aktu. Pasūtītājs atkārtotu Preces pieņemšanu veic Līguma 17.punktā minētajā kārtībā. </w:t>
      </w:r>
    </w:p>
    <w:p w:rsidR="00EB5E7E" w:rsidRPr="00057B22" w:rsidRDefault="00EB5E7E" w:rsidP="00EB5E7E">
      <w:pPr>
        <w:numPr>
          <w:ilvl w:val="0"/>
          <w:numId w:val="2"/>
        </w:numPr>
        <w:tabs>
          <w:tab w:val="num" w:pos="792"/>
        </w:tabs>
        <w:jc w:val="both"/>
        <w:rPr>
          <w:sz w:val="22"/>
          <w:szCs w:val="22"/>
        </w:rPr>
      </w:pPr>
      <w:r w:rsidRPr="00057B22">
        <w:rPr>
          <w:sz w:val="22"/>
          <w:szCs w:val="22"/>
        </w:rPr>
        <w:t>Pasūtījuma izpildes diena ir diena, kad Prece ir piegādāta un Pasūtītājs parakstījis Pasūtījuma pieņemšanas - nodošanas aktu.</w:t>
      </w:r>
    </w:p>
    <w:p w:rsidR="00EB5E7E" w:rsidRPr="00057B22" w:rsidRDefault="00EB5E7E" w:rsidP="00EB5E7E">
      <w:pPr>
        <w:numPr>
          <w:ilvl w:val="0"/>
          <w:numId w:val="2"/>
        </w:numPr>
        <w:tabs>
          <w:tab w:val="num" w:pos="792"/>
        </w:tabs>
        <w:jc w:val="both"/>
        <w:rPr>
          <w:sz w:val="22"/>
          <w:szCs w:val="22"/>
        </w:rPr>
      </w:pPr>
      <w:r w:rsidRPr="00057B22">
        <w:rPr>
          <w:sz w:val="22"/>
          <w:szCs w:val="22"/>
        </w:rPr>
        <w:t>Līdz Preces nodošanai Pasūtītājam visu risku par nejaušu gadījumu, ja sakarā ar to Prece iet bojā vai bojājas, nes Piegādātājs.</w:t>
      </w:r>
    </w:p>
    <w:p w:rsidR="00EB5E7E" w:rsidRPr="00057B22" w:rsidRDefault="00EB5E7E" w:rsidP="00EB5E7E">
      <w:pPr>
        <w:numPr>
          <w:ilvl w:val="0"/>
          <w:numId w:val="2"/>
        </w:numPr>
        <w:tabs>
          <w:tab w:val="num" w:pos="792"/>
        </w:tabs>
        <w:spacing w:after="60"/>
        <w:jc w:val="both"/>
        <w:rPr>
          <w:sz w:val="22"/>
          <w:szCs w:val="22"/>
        </w:rPr>
      </w:pPr>
      <w:r w:rsidRPr="00057B22">
        <w:rPr>
          <w:sz w:val="22"/>
          <w:szCs w:val="22"/>
        </w:rPr>
        <w:t>Prece pāriet Pasūtītāja īpašumā ar dienu, kad Piegādātājs to ir piegādājis un Pasūtītājs veicis pilnu līgumcenas samaksu.</w:t>
      </w:r>
    </w:p>
    <w:p w:rsidR="00EB5E7E" w:rsidRPr="00057B22" w:rsidRDefault="00EB5E7E" w:rsidP="00EB5E7E">
      <w:pPr>
        <w:tabs>
          <w:tab w:val="num" w:pos="0"/>
          <w:tab w:val="num" w:pos="792"/>
        </w:tabs>
        <w:spacing w:before="240" w:after="240"/>
        <w:jc w:val="center"/>
        <w:rPr>
          <w:b/>
          <w:sz w:val="22"/>
          <w:szCs w:val="22"/>
        </w:rPr>
      </w:pPr>
      <w:r w:rsidRPr="00057B22">
        <w:rPr>
          <w:b/>
          <w:sz w:val="22"/>
          <w:szCs w:val="22"/>
        </w:rPr>
        <w:t>VI. Garantija</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Piegādātājs garantē Preces kvalitāti </w:t>
      </w:r>
      <w:r w:rsidR="00122FAE" w:rsidRPr="00057B22">
        <w:rPr>
          <w:b/>
          <w:sz w:val="22"/>
          <w:szCs w:val="22"/>
        </w:rPr>
        <w:t>12 (divpadsmit</w:t>
      </w:r>
      <w:r w:rsidRPr="00057B22">
        <w:rPr>
          <w:b/>
          <w:sz w:val="22"/>
          <w:szCs w:val="22"/>
        </w:rPr>
        <w:t>) mēnešu</w:t>
      </w:r>
      <w:r w:rsidRPr="00057B22">
        <w:rPr>
          <w:sz w:val="22"/>
          <w:szCs w:val="22"/>
        </w:rPr>
        <w:t xml:space="preserve"> laikā no Pasūtījuma nodošanas – pieņemšanas akta parakstīšanas dienas. </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Garantijas laikā Piegādātājs veic Preces vai Preces iekārtu atsevišķu daļu nomaiņu vai bezmaksas remontu, ja bojājums nav radies Pasūtītāja vai trešo personu vainas dēļ, kā arī bezmaksas garantijas apkopi. </w:t>
      </w:r>
    </w:p>
    <w:p w:rsidR="00EB5E7E" w:rsidRPr="00057B22" w:rsidRDefault="00EB5E7E" w:rsidP="00EB5E7E">
      <w:pPr>
        <w:numPr>
          <w:ilvl w:val="0"/>
          <w:numId w:val="2"/>
        </w:numPr>
        <w:tabs>
          <w:tab w:val="num" w:pos="792"/>
        </w:tabs>
        <w:jc w:val="both"/>
        <w:rPr>
          <w:sz w:val="22"/>
          <w:szCs w:val="22"/>
        </w:rPr>
      </w:pPr>
      <w:r w:rsidRPr="00057B22">
        <w:rPr>
          <w:sz w:val="22"/>
          <w:szCs w:val="22"/>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rsidR="00EB5E7E" w:rsidRPr="00057B22" w:rsidRDefault="00EB5E7E" w:rsidP="00EB5E7E">
      <w:pPr>
        <w:numPr>
          <w:ilvl w:val="0"/>
          <w:numId w:val="2"/>
        </w:numPr>
        <w:tabs>
          <w:tab w:val="num" w:pos="792"/>
        </w:tabs>
        <w:jc w:val="both"/>
        <w:rPr>
          <w:sz w:val="22"/>
          <w:szCs w:val="22"/>
        </w:rPr>
      </w:pPr>
      <w:r w:rsidRPr="00057B22">
        <w:rPr>
          <w:sz w:val="22"/>
          <w:szCs w:val="22"/>
        </w:rPr>
        <w:t>Piegādātājs neatbild par iespējamiem Preces defektiem, kas radušies garantijas laikā Pasūtītāja vai trešo personu vainas dēļ.</w:t>
      </w:r>
    </w:p>
    <w:p w:rsidR="00EB5E7E" w:rsidRPr="00057B22" w:rsidRDefault="00EB5E7E" w:rsidP="00EB5E7E">
      <w:pPr>
        <w:tabs>
          <w:tab w:val="num" w:pos="792"/>
        </w:tabs>
        <w:spacing w:before="240" w:after="240"/>
        <w:ind w:left="-142"/>
        <w:jc w:val="center"/>
        <w:rPr>
          <w:b/>
          <w:sz w:val="22"/>
          <w:szCs w:val="22"/>
        </w:rPr>
      </w:pPr>
      <w:r w:rsidRPr="00057B22">
        <w:rPr>
          <w:b/>
          <w:sz w:val="22"/>
          <w:szCs w:val="22"/>
        </w:rPr>
        <w:t>VII. Pušu atbildība</w:t>
      </w:r>
    </w:p>
    <w:p w:rsidR="00EB5E7E" w:rsidRPr="00057B22" w:rsidRDefault="00EB5E7E" w:rsidP="00EB5E7E">
      <w:pPr>
        <w:numPr>
          <w:ilvl w:val="0"/>
          <w:numId w:val="2"/>
        </w:numPr>
        <w:tabs>
          <w:tab w:val="num" w:pos="792"/>
        </w:tabs>
        <w:jc w:val="both"/>
        <w:rPr>
          <w:sz w:val="22"/>
          <w:szCs w:val="22"/>
        </w:rPr>
      </w:pPr>
      <w:r w:rsidRPr="00057B22">
        <w:rPr>
          <w:sz w:val="22"/>
          <w:szCs w:val="22"/>
        </w:rPr>
        <w:t>Ja Piegādātājs nokavējis Līgumā noteikto piegādes termiņu, Pasūtītājam ir tiesības pieprasīt Piegādātājam līgumsodu 0,5 % (nulle komats piecu procentu) apmērā par katru turpmāk nokavēto dienu no kopējās līgumcenas, bet ne vairāk kā 10% (desmit procentus) no kopējās līgumcenas.</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Ja Piegādātājs vienpusēji atkāpjas no līguma izpildes, tad maksā vienreizēju līgumsodu par līguma neizpildi kopumā EUR 1300,00 (viens tūkstotis trīs simti </w:t>
      </w:r>
      <w:r w:rsidRPr="00057B22">
        <w:rPr>
          <w:i/>
          <w:sz w:val="22"/>
          <w:szCs w:val="22"/>
        </w:rPr>
        <w:t>euro</w:t>
      </w:r>
      <w:r w:rsidRPr="00057B22">
        <w:rPr>
          <w:sz w:val="22"/>
          <w:szCs w:val="22"/>
        </w:rPr>
        <w:t xml:space="preserve"> un 00 centi) apmērā.</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Ja Pasūtītājs aprēķinājis līgumsodu, Pasūtītājam ir tiesības ieturēt līgumsodu no Piegādātājam maksājamās summas un/vai līguma nodrošinājuma, rakstiski paziņojot par to Piegādātājam. </w:t>
      </w:r>
    </w:p>
    <w:p w:rsidR="00EB5E7E" w:rsidRPr="00057B22" w:rsidRDefault="00EB5E7E" w:rsidP="00EB5E7E">
      <w:pPr>
        <w:numPr>
          <w:ilvl w:val="0"/>
          <w:numId w:val="2"/>
        </w:numPr>
        <w:tabs>
          <w:tab w:val="num" w:pos="792"/>
        </w:tabs>
        <w:jc w:val="both"/>
        <w:rPr>
          <w:sz w:val="22"/>
          <w:szCs w:val="22"/>
        </w:rPr>
      </w:pPr>
      <w:r w:rsidRPr="00057B22">
        <w:rPr>
          <w:sz w:val="22"/>
          <w:szCs w:val="22"/>
        </w:rPr>
        <w:t>Ja Pasūtītājs nokavējis Līgumā noteikto maksājumu termiņu, Piegādātājam ir tiesības pieprasīt Pasūtītājam samaksāt nokavējuma procentus 0,2% (nulle komats divu procentu) apmērā no nokavētā maksājuma summas par katru nokavēto dienu, bet ne vairāk kā 10% (desmit procentus) no nokavētā maksājuma summas.</w:t>
      </w:r>
    </w:p>
    <w:p w:rsidR="00EB5E7E" w:rsidRPr="00057B22" w:rsidRDefault="00EB5E7E" w:rsidP="00EB5E7E">
      <w:pPr>
        <w:numPr>
          <w:ilvl w:val="0"/>
          <w:numId w:val="2"/>
        </w:numPr>
        <w:tabs>
          <w:tab w:val="num" w:pos="792"/>
        </w:tabs>
        <w:jc w:val="both"/>
        <w:rPr>
          <w:sz w:val="22"/>
          <w:szCs w:val="22"/>
        </w:rPr>
      </w:pPr>
      <w:r w:rsidRPr="00057B22">
        <w:rPr>
          <w:color w:val="000000"/>
          <w:sz w:val="22"/>
          <w:szCs w:val="22"/>
        </w:rPr>
        <w:t>Puses ir atbildīgas par Līgumā noteikto saistību neizpildi, kā arī par zaudējumiem, ko tās Līguma izpildes gaitā savas vainas dēļ radījušas otrai Pusei.</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Līgumsoda samaksa neatbrīvo </w:t>
      </w:r>
      <w:r w:rsidRPr="00057B22">
        <w:rPr>
          <w:color w:val="000000"/>
          <w:sz w:val="22"/>
          <w:szCs w:val="22"/>
        </w:rPr>
        <w:t>Puses</w:t>
      </w:r>
      <w:r w:rsidRPr="00057B22">
        <w:rPr>
          <w:sz w:val="22"/>
          <w:szCs w:val="22"/>
        </w:rPr>
        <w:t xml:space="preserve"> no Līguma izpildes pienākuma, tai skaitā neatbrīvo Piegādātāju no pienākuma novērst Preces neatbilstības un nepilnības, izņemot gadījumu, ja Izpildītājs vienpusēji atkāpjas no līguma izpildes samaksājot līgumsodu.</w:t>
      </w:r>
    </w:p>
    <w:p w:rsidR="00EB5E7E" w:rsidRPr="00057B22" w:rsidRDefault="00EB5E7E" w:rsidP="00EB5E7E">
      <w:pPr>
        <w:tabs>
          <w:tab w:val="num" w:pos="792"/>
        </w:tabs>
        <w:spacing w:before="240" w:after="240"/>
        <w:jc w:val="center"/>
        <w:rPr>
          <w:b/>
          <w:sz w:val="22"/>
          <w:szCs w:val="22"/>
        </w:rPr>
      </w:pPr>
      <w:r w:rsidRPr="00057B22">
        <w:rPr>
          <w:b/>
          <w:sz w:val="22"/>
          <w:szCs w:val="22"/>
        </w:rPr>
        <w:t>VIII. Līguma darbības termiņš un izbeigšanas kārtība</w:t>
      </w:r>
    </w:p>
    <w:p w:rsidR="00EB5E7E" w:rsidRPr="00057B22" w:rsidRDefault="00EB5E7E" w:rsidP="00EB5E7E">
      <w:pPr>
        <w:numPr>
          <w:ilvl w:val="0"/>
          <w:numId w:val="2"/>
        </w:numPr>
        <w:tabs>
          <w:tab w:val="num" w:pos="792"/>
        </w:tabs>
        <w:jc w:val="both"/>
        <w:rPr>
          <w:sz w:val="22"/>
          <w:szCs w:val="22"/>
        </w:rPr>
      </w:pPr>
      <w:r w:rsidRPr="00057B22">
        <w:rPr>
          <w:sz w:val="22"/>
          <w:szCs w:val="22"/>
        </w:rPr>
        <w:t xml:space="preserve">Līgums stājas spēkā </w:t>
      </w:r>
      <w:r w:rsidRPr="00057B22">
        <w:rPr>
          <w:b/>
          <w:sz w:val="22"/>
          <w:szCs w:val="22"/>
        </w:rPr>
        <w:t xml:space="preserve">2016.gada </w:t>
      </w:r>
      <w:r w:rsidR="0036334C">
        <w:rPr>
          <w:b/>
          <w:sz w:val="22"/>
          <w:szCs w:val="22"/>
        </w:rPr>
        <w:t>14</w:t>
      </w:r>
      <w:r w:rsidR="00704239" w:rsidRPr="00057B22">
        <w:rPr>
          <w:b/>
          <w:sz w:val="22"/>
          <w:szCs w:val="22"/>
        </w:rPr>
        <w:t>.septembrī</w:t>
      </w:r>
      <w:r w:rsidRPr="00057B22">
        <w:rPr>
          <w:sz w:val="22"/>
          <w:szCs w:val="22"/>
        </w:rPr>
        <w:t xml:space="preserve"> un darbojas līdz Līguma saistību izpildei.</w:t>
      </w:r>
    </w:p>
    <w:p w:rsidR="00EB5E7E" w:rsidRPr="00057B22" w:rsidRDefault="00EB5E7E" w:rsidP="00EB5E7E">
      <w:pPr>
        <w:numPr>
          <w:ilvl w:val="0"/>
          <w:numId w:val="2"/>
        </w:numPr>
        <w:tabs>
          <w:tab w:val="num" w:pos="792"/>
        </w:tabs>
        <w:jc w:val="both"/>
        <w:rPr>
          <w:sz w:val="22"/>
          <w:szCs w:val="22"/>
        </w:rPr>
      </w:pPr>
      <w:r w:rsidRPr="00057B22">
        <w:rPr>
          <w:sz w:val="22"/>
          <w:szCs w:val="22"/>
        </w:rPr>
        <w:t>Līgums var tikt grozīts, papildināts, pārtraukts vai tā termiņš pagarināts tikai pēc Pušu savstarpējās vienošanās, kas noformētas rakstveidā.</w:t>
      </w:r>
    </w:p>
    <w:p w:rsidR="00EB5E7E" w:rsidRPr="00057B22" w:rsidRDefault="00EB5E7E" w:rsidP="00EB5E7E">
      <w:pPr>
        <w:numPr>
          <w:ilvl w:val="0"/>
          <w:numId w:val="2"/>
        </w:numPr>
        <w:tabs>
          <w:tab w:val="num" w:pos="792"/>
        </w:tabs>
        <w:spacing w:after="120"/>
        <w:ind w:left="357" w:hanging="357"/>
        <w:jc w:val="both"/>
        <w:rPr>
          <w:sz w:val="22"/>
          <w:szCs w:val="22"/>
        </w:rPr>
      </w:pPr>
      <w:r w:rsidRPr="00057B22">
        <w:rPr>
          <w:sz w:val="22"/>
          <w:szCs w:val="22"/>
        </w:rPr>
        <w:t>Pasūtītājs ir tiesīgs nekavējoties vienpusēji atkāpties no Līguma izpildes bez jebkādu zaudējumu atlīdzināšanas Piegādātājam, par Līguma izbeigšanu rakstiski paziņojot Piegādātājam, ja:</w:t>
      </w:r>
    </w:p>
    <w:p w:rsidR="00EB5E7E" w:rsidRPr="00057B22" w:rsidRDefault="00EB5E7E" w:rsidP="00EB5E7E">
      <w:pPr>
        <w:numPr>
          <w:ilvl w:val="1"/>
          <w:numId w:val="2"/>
        </w:numPr>
        <w:tabs>
          <w:tab w:val="num" w:pos="851"/>
        </w:tabs>
        <w:spacing w:after="60"/>
        <w:ind w:left="992" w:hanging="567"/>
        <w:jc w:val="both"/>
        <w:rPr>
          <w:sz w:val="22"/>
          <w:szCs w:val="22"/>
        </w:rPr>
      </w:pPr>
      <w:r w:rsidRPr="00057B22">
        <w:rPr>
          <w:sz w:val="22"/>
          <w:szCs w:val="22"/>
        </w:rPr>
        <w:t xml:space="preserve">Piegādātājs ir pieņēmis </w:t>
      </w:r>
      <w:smartTag w:uri="schemas-tilde-lv/tildestengine" w:element="veidnes">
        <w:smartTagPr>
          <w:attr w:name="text" w:val="lēmumu"/>
          <w:attr w:name="id" w:val="-1"/>
          <w:attr w:name="baseform" w:val="lēmum|s"/>
        </w:smartTagPr>
        <w:r w:rsidRPr="00057B22">
          <w:rPr>
            <w:sz w:val="22"/>
            <w:szCs w:val="22"/>
          </w:rPr>
          <w:t>lēmumu</w:t>
        </w:r>
      </w:smartTag>
      <w:r w:rsidRPr="00057B22">
        <w:rPr>
          <w:sz w:val="22"/>
          <w:szCs w:val="22"/>
        </w:rPr>
        <w:t xml:space="preserve"> uzsākt uzņēmuma likvidāciju, apturēt vai pārtraukt uzņēmuma darbību; </w:t>
      </w:r>
    </w:p>
    <w:p w:rsidR="00EB5E7E" w:rsidRPr="00057B22" w:rsidRDefault="00EB5E7E" w:rsidP="00EB5E7E">
      <w:pPr>
        <w:numPr>
          <w:ilvl w:val="1"/>
          <w:numId w:val="2"/>
        </w:numPr>
        <w:tabs>
          <w:tab w:val="num" w:pos="851"/>
        </w:tabs>
        <w:spacing w:after="60"/>
        <w:ind w:left="992" w:hanging="567"/>
        <w:jc w:val="both"/>
        <w:rPr>
          <w:sz w:val="22"/>
          <w:szCs w:val="22"/>
        </w:rPr>
      </w:pPr>
      <w:r w:rsidRPr="00057B22">
        <w:rPr>
          <w:sz w:val="22"/>
          <w:szCs w:val="22"/>
        </w:rPr>
        <w:t>ir uzsākta Piegādātāja maksātnespējas vai bankrota procedūra, vai tā darbība ir pārtraukta vai apturēta;</w:t>
      </w:r>
    </w:p>
    <w:p w:rsidR="00EB5E7E" w:rsidRPr="00057B22" w:rsidRDefault="00EB5E7E" w:rsidP="00EB5E7E">
      <w:pPr>
        <w:numPr>
          <w:ilvl w:val="1"/>
          <w:numId w:val="2"/>
        </w:numPr>
        <w:tabs>
          <w:tab w:val="num" w:pos="851"/>
        </w:tabs>
        <w:spacing w:after="60"/>
        <w:ind w:left="992" w:hanging="567"/>
        <w:jc w:val="both"/>
        <w:rPr>
          <w:sz w:val="22"/>
          <w:szCs w:val="22"/>
        </w:rPr>
      </w:pPr>
      <w:r w:rsidRPr="00057B22">
        <w:rPr>
          <w:sz w:val="22"/>
          <w:szCs w:val="22"/>
        </w:rPr>
        <w:t>Piegādātājs kavē Līguma izpildi vairāk par 10 (desmit) dienām;</w:t>
      </w:r>
    </w:p>
    <w:p w:rsidR="00EB5E7E" w:rsidRPr="00057B22" w:rsidRDefault="00EB5E7E" w:rsidP="00EB5E7E">
      <w:pPr>
        <w:numPr>
          <w:ilvl w:val="1"/>
          <w:numId w:val="2"/>
        </w:numPr>
        <w:tabs>
          <w:tab w:val="num" w:pos="851"/>
        </w:tabs>
        <w:spacing w:after="60"/>
        <w:ind w:left="992" w:hanging="567"/>
        <w:jc w:val="both"/>
        <w:rPr>
          <w:sz w:val="22"/>
          <w:szCs w:val="22"/>
        </w:rPr>
      </w:pPr>
      <w:r w:rsidRPr="00057B22">
        <w:rPr>
          <w:sz w:val="22"/>
          <w:szCs w:val="22"/>
        </w:rPr>
        <w:t>Piegādātājs atkārtoti piegādā Līguma nosacījumiem neatbilstošu Preci.</w:t>
      </w:r>
    </w:p>
    <w:p w:rsidR="00EB5E7E" w:rsidRPr="00057B22" w:rsidRDefault="00EB5E7E" w:rsidP="00EB5E7E">
      <w:pPr>
        <w:pStyle w:val="ListParagraph"/>
        <w:spacing w:before="240" w:after="240"/>
        <w:ind w:left="0"/>
        <w:jc w:val="center"/>
        <w:rPr>
          <w:b/>
          <w:sz w:val="22"/>
          <w:szCs w:val="22"/>
        </w:rPr>
      </w:pPr>
      <w:r w:rsidRPr="00057B22">
        <w:rPr>
          <w:b/>
          <w:sz w:val="22"/>
          <w:szCs w:val="22"/>
        </w:rPr>
        <w:t>IX. Līguma nodrošinājums</w:t>
      </w:r>
    </w:p>
    <w:p w:rsidR="00EB5E7E" w:rsidRPr="00057B22" w:rsidRDefault="00EB5E7E" w:rsidP="00EB5E7E">
      <w:pPr>
        <w:numPr>
          <w:ilvl w:val="0"/>
          <w:numId w:val="2"/>
        </w:numPr>
        <w:tabs>
          <w:tab w:val="num" w:pos="792"/>
        </w:tabs>
        <w:suppressAutoHyphens w:val="0"/>
        <w:jc w:val="both"/>
        <w:rPr>
          <w:sz w:val="22"/>
          <w:szCs w:val="22"/>
        </w:rPr>
      </w:pPr>
      <w:r w:rsidRPr="00057B22">
        <w:rPr>
          <w:sz w:val="22"/>
          <w:szCs w:val="22"/>
        </w:rPr>
        <w:t xml:space="preserve">Piegādātājs </w:t>
      </w:r>
      <w:r w:rsidRPr="00057B22">
        <w:rPr>
          <w:b/>
          <w:sz w:val="22"/>
          <w:szCs w:val="22"/>
        </w:rPr>
        <w:t>5 (piecu)</w:t>
      </w:r>
      <w:r w:rsidRPr="00057B22">
        <w:rPr>
          <w:sz w:val="22"/>
          <w:szCs w:val="22"/>
        </w:rPr>
        <w:t xml:space="preserve"> dienu laikā no Līguma noslēgšanas dienas iesniedz Pasūtītājam no Piegādātāja puses neatsaucamu bankas vai apdrošināšanas sabiedrības izsniegtu </w:t>
      </w:r>
      <w:r w:rsidRPr="00057B22">
        <w:rPr>
          <w:b/>
          <w:sz w:val="22"/>
          <w:szCs w:val="22"/>
        </w:rPr>
        <w:t>Līguma saistību izpildes garantiju</w:t>
      </w:r>
      <w:r w:rsidRPr="00057B22">
        <w:rPr>
          <w:sz w:val="22"/>
          <w:szCs w:val="22"/>
        </w:rPr>
        <w:t xml:space="preserve"> </w:t>
      </w:r>
      <w:r w:rsidRPr="00057B22">
        <w:rPr>
          <w:b/>
          <w:sz w:val="22"/>
          <w:szCs w:val="22"/>
        </w:rPr>
        <w:t>10% (desmit procentu)</w:t>
      </w:r>
      <w:r w:rsidRPr="00057B22">
        <w:rPr>
          <w:sz w:val="22"/>
          <w:szCs w:val="22"/>
        </w:rPr>
        <w:t xml:space="preserve"> apmērā no Līgumcenas bez PVN, ar tajā ietvertu garantijas sniedzēja apņemšanos veikt bezierunu garantijas maksājumu pēc pirmā Pasūtītāja pieprasījuma. Līguma saistību izpildes garantiju drīkst iemaksāt arī Pasūtītāja norādītajā bankas norēķinu kontā. Līguma saistību izpildes garantijai jābūt spēkā visā Līguma darbības termiņa laikā. Līguma saistību izpildes garantiju Pasūtītājs var izmantot zaudējumu vai līgumsoda ieturēšanai no Piegādātāja un gadījumos, ja Piegādātājs atsakās izpildīt līgumu. Iemaksāto līguma saistību izpildes garantiju atmaksā 10 dienu laikā pēc saistību izpildes.</w:t>
      </w:r>
    </w:p>
    <w:p w:rsidR="00EB5E7E" w:rsidRPr="00057B22" w:rsidRDefault="00EB5E7E" w:rsidP="00EB5E7E">
      <w:pPr>
        <w:spacing w:before="240" w:after="240"/>
        <w:jc w:val="center"/>
        <w:rPr>
          <w:sz w:val="22"/>
          <w:szCs w:val="22"/>
        </w:rPr>
      </w:pPr>
      <w:r w:rsidRPr="00057B22">
        <w:rPr>
          <w:b/>
          <w:sz w:val="22"/>
          <w:szCs w:val="22"/>
        </w:rPr>
        <w:t>X. Nepārvarama vara</w:t>
      </w:r>
    </w:p>
    <w:p w:rsidR="00EB5E7E" w:rsidRPr="00057B22" w:rsidRDefault="00EB5E7E" w:rsidP="00EB5E7E">
      <w:pPr>
        <w:numPr>
          <w:ilvl w:val="0"/>
          <w:numId w:val="2"/>
        </w:numPr>
        <w:jc w:val="both"/>
        <w:rPr>
          <w:sz w:val="22"/>
          <w:szCs w:val="22"/>
        </w:rPr>
      </w:pPr>
      <w:r w:rsidRPr="00057B22">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EB5E7E" w:rsidRPr="00057B22" w:rsidRDefault="00EB5E7E" w:rsidP="00EB5E7E">
      <w:pPr>
        <w:numPr>
          <w:ilvl w:val="0"/>
          <w:numId w:val="2"/>
        </w:numPr>
        <w:jc w:val="both"/>
        <w:rPr>
          <w:sz w:val="22"/>
          <w:szCs w:val="22"/>
        </w:rPr>
      </w:pPr>
      <w:r w:rsidRPr="00057B22">
        <w:rPr>
          <w:sz w:val="22"/>
          <w:szCs w:val="22"/>
        </w:rPr>
        <w:t>Katra no Pusēm, kuru Līguma ietvaros ietekmē nepārvaramas varas apstākļi, nekavējoties par to informē otru Pusi.</w:t>
      </w:r>
    </w:p>
    <w:p w:rsidR="00EB5E7E" w:rsidRPr="00057B22" w:rsidRDefault="00EB5E7E" w:rsidP="00C04844">
      <w:pPr>
        <w:spacing w:before="120"/>
        <w:jc w:val="center"/>
        <w:rPr>
          <w:b/>
          <w:sz w:val="22"/>
          <w:szCs w:val="22"/>
        </w:rPr>
      </w:pPr>
      <w:r w:rsidRPr="00057B22">
        <w:rPr>
          <w:b/>
          <w:sz w:val="22"/>
          <w:szCs w:val="22"/>
        </w:rPr>
        <w:t>XI. Noslēguma jautājumi</w:t>
      </w:r>
    </w:p>
    <w:p w:rsidR="00EB5E7E" w:rsidRPr="00057B22" w:rsidRDefault="00EB5E7E" w:rsidP="00EB5E7E">
      <w:pPr>
        <w:numPr>
          <w:ilvl w:val="0"/>
          <w:numId w:val="2"/>
        </w:numPr>
        <w:jc w:val="both"/>
        <w:rPr>
          <w:sz w:val="22"/>
          <w:szCs w:val="22"/>
        </w:rPr>
      </w:pPr>
      <w:r w:rsidRPr="00057B22">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EB5E7E" w:rsidRPr="00057B22" w:rsidRDefault="00EB5E7E" w:rsidP="00EB5E7E">
      <w:pPr>
        <w:numPr>
          <w:ilvl w:val="0"/>
          <w:numId w:val="2"/>
        </w:numPr>
        <w:jc w:val="both"/>
        <w:rPr>
          <w:sz w:val="22"/>
          <w:szCs w:val="22"/>
        </w:rPr>
      </w:pPr>
      <w:r w:rsidRPr="00057B22">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EB5E7E" w:rsidRPr="00057B22" w:rsidRDefault="00EB5E7E" w:rsidP="00EB5E7E">
      <w:pPr>
        <w:numPr>
          <w:ilvl w:val="0"/>
          <w:numId w:val="2"/>
        </w:numPr>
        <w:jc w:val="both"/>
        <w:rPr>
          <w:sz w:val="22"/>
          <w:szCs w:val="22"/>
        </w:rPr>
      </w:pPr>
      <w:r w:rsidRPr="00057B22">
        <w:rPr>
          <w:sz w:val="22"/>
          <w:szCs w:val="22"/>
        </w:rPr>
        <w:t>Pušu reorganizācijas gadījumā visas Līgumā noteiktās tiesības un saistības pāriet Pušu tiesību un saistību pārņēmējiem.</w:t>
      </w:r>
    </w:p>
    <w:p w:rsidR="00EB5E7E" w:rsidRPr="00057B22" w:rsidRDefault="00EB5E7E" w:rsidP="00EB5E7E">
      <w:pPr>
        <w:numPr>
          <w:ilvl w:val="0"/>
          <w:numId w:val="2"/>
        </w:numPr>
        <w:jc w:val="both"/>
        <w:rPr>
          <w:sz w:val="22"/>
          <w:szCs w:val="22"/>
        </w:rPr>
      </w:pPr>
      <w:r w:rsidRPr="00057B22">
        <w:rPr>
          <w:sz w:val="22"/>
          <w:szCs w:val="22"/>
        </w:rPr>
        <w:t>Savstarpējās Pušu attiecības, kas netika paredzētas parakstot Līgumu, ir regulējamas saskaņā ar Latvijas Republikā spēkā esošiem normatīviem aktiem.</w:t>
      </w:r>
    </w:p>
    <w:p w:rsidR="00EB5E7E" w:rsidRPr="00057B22" w:rsidRDefault="00EB5E7E" w:rsidP="00EB5E7E">
      <w:pPr>
        <w:numPr>
          <w:ilvl w:val="0"/>
          <w:numId w:val="2"/>
        </w:numPr>
        <w:jc w:val="both"/>
        <w:rPr>
          <w:sz w:val="22"/>
          <w:szCs w:val="22"/>
        </w:rPr>
      </w:pPr>
      <w:r w:rsidRPr="00057B22">
        <w:rPr>
          <w:sz w:val="22"/>
          <w:szCs w:val="22"/>
        </w:rPr>
        <w:t>Vis</w:t>
      </w:r>
      <w:r w:rsidRPr="00057B22">
        <w:rPr>
          <w:color w:val="000000"/>
          <w:sz w:val="22"/>
          <w:szCs w:val="22"/>
        </w:rPr>
        <w:t>i paziņojumi Līguma sakarā izdarāmi uz Līguma rekvizītos norādītajām adresēm, un visos paziņojumos (</w:t>
      </w:r>
      <w:r w:rsidRPr="00057B22">
        <w:rPr>
          <w:sz w:val="22"/>
          <w:szCs w:val="22"/>
        </w:rPr>
        <w:t>sarakstē, apmaksas dokumentos u.c. dokumentos) Pusēm jānorāda Līguma numurs.</w:t>
      </w:r>
    </w:p>
    <w:p w:rsidR="00EB5E7E" w:rsidRPr="00057B22" w:rsidRDefault="00EB5E7E" w:rsidP="00EB5E7E">
      <w:pPr>
        <w:numPr>
          <w:ilvl w:val="0"/>
          <w:numId w:val="2"/>
        </w:numPr>
        <w:spacing w:after="120"/>
        <w:ind w:left="357" w:hanging="357"/>
        <w:jc w:val="both"/>
        <w:rPr>
          <w:sz w:val="22"/>
          <w:szCs w:val="22"/>
        </w:rPr>
      </w:pPr>
      <w:r w:rsidRPr="00057B22">
        <w:rPr>
          <w:sz w:val="22"/>
          <w:szCs w:val="22"/>
        </w:rPr>
        <w:t xml:space="preserve">Līgums sastādīts uz </w:t>
      </w:r>
      <w:r w:rsidR="000B4740">
        <w:rPr>
          <w:sz w:val="22"/>
          <w:szCs w:val="22"/>
        </w:rPr>
        <w:t>4</w:t>
      </w:r>
      <w:r w:rsidRPr="00057B22">
        <w:rPr>
          <w:sz w:val="22"/>
          <w:szCs w:val="22"/>
        </w:rPr>
        <w:t xml:space="preserve"> lapām ar pielikumiem</w:t>
      </w:r>
      <w:r w:rsidR="000B4740">
        <w:rPr>
          <w:sz w:val="22"/>
          <w:szCs w:val="22"/>
        </w:rPr>
        <w:t xml:space="preserve"> (tehniskā piedāvājuma kopiju)</w:t>
      </w:r>
      <w:r w:rsidRPr="00057B22">
        <w:rPr>
          <w:sz w:val="22"/>
          <w:szCs w:val="22"/>
        </w:rPr>
        <w:t xml:space="preserve"> uz </w:t>
      </w:r>
      <w:r w:rsidR="00D77F57">
        <w:rPr>
          <w:sz w:val="22"/>
          <w:szCs w:val="22"/>
        </w:rPr>
        <w:t>6</w:t>
      </w:r>
      <w:bookmarkStart w:id="0" w:name="_GoBack"/>
      <w:bookmarkEnd w:id="0"/>
      <w:r w:rsidRPr="00057B22">
        <w:rPr>
          <w:sz w:val="22"/>
          <w:szCs w:val="22"/>
        </w:rPr>
        <w:t xml:space="preserve"> lapām, parakstīts divos identiskos eksemplāros, kuriem ir vienāds juridiskais spēks un no kuriem viens glabāja</w:t>
      </w:r>
      <w:r w:rsidR="006149C4">
        <w:rPr>
          <w:sz w:val="22"/>
          <w:szCs w:val="22"/>
        </w:rPr>
        <w:t xml:space="preserve">s pie </w:t>
      </w:r>
      <w:r w:rsidR="00DF1892">
        <w:rPr>
          <w:sz w:val="22"/>
          <w:szCs w:val="22"/>
        </w:rPr>
        <w:t>P</w:t>
      </w:r>
      <w:r w:rsidR="006149C4">
        <w:rPr>
          <w:sz w:val="22"/>
          <w:szCs w:val="22"/>
        </w:rPr>
        <w:t>asūtītāja un otrs – pie P</w:t>
      </w:r>
      <w:r w:rsidRPr="00057B22">
        <w:rPr>
          <w:sz w:val="22"/>
          <w:szCs w:val="22"/>
        </w:rPr>
        <w:t>iegādātāja.</w:t>
      </w:r>
    </w:p>
    <w:p w:rsidR="00EB5E7E" w:rsidRPr="00057B22" w:rsidRDefault="00EB5E7E" w:rsidP="00EB5E7E">
      <w:pPr>
        <w:spacing w:before="240" w:after="240"/>
        <w:jc w:val="center"/>
        <w:rPr>
          <w:b/>
          <w:sz w:val="22"/>
          <w:szCs w:val="22"/>
        </w:rPr>
      </w:pPr>
      <w:r w:rsidRPr="00057B22">
        <w:rPr>
          <w:b/>
          <w:sz w:val="22"/>
          <w:szCs w:val="22"/>
        </w:rPr>
        <w:t>XII. Pušu atbildīgās personas</w:t>
      </w:r>
    </w:p>
    <w:p w:rsidR="00EB5E7E" w:rsidRPr="00057B22" w:rsidRDefault="00EB5E7E" w:rsidP="00EB5E7E">
      <w:pPr>
        <w:numPr>
          <w:ilvl w:val="0"/>
          <w:numId w:val="2"/>
        </w:numPr>
        <w:spacing w:after="120"/>
        <w:ind w:left="357" w:hanging="357"/>
        <w:jc w:val="both"/>
        <w:rPr>
          <w:sz w:val="22"/>
          <w:szCs w:val="22"/>
        </w:rPr>
      </w:pPr>
      <w:r w:rsidRPr="00057B22">
        <w:rPr>
          <w:sz w:val="22"/>
          <w:szCs w:val="22"/>
        </w:rPr>
        <w:t>Par Līguma organizatorisko izpildi, kvalitātes uzraudzību, atbildīgās personas:</w:t>
      </w:r>
    </w:p>
    <w:p w:rsidR="00EB5E7E" w:rsidRPr="00057B22" w:rsidRDefault="00EB5E7E" w:rsidP="001A7AF9">
      <w:pPr>
        <w:numPr>
          <w:ilvl w:val="1"/>
          <w:numId w:val="2"/>
        </w:numPr>
        <w:tabs>
          <w:tab w:val="left" w:pos="993"/>
        </w:tabs>
        <w:suppressAutoHyphens w:val="0"/>
        <w:spacing w:after="120"/>
        <w:ind w:left="788" w:hanging="431"/>
        <w:jc w:val="both"/>
        <w:rPr>
          <w:sz w:val="22"/>
          <w:szCs w:val="22"/>
        </w:rPr>
      </w:pPr>
      <w:r w:rsidRPr="00057B22">
        <w:rPr>
          <w:sz w:val="22"/>
          <w:szCs w:val="22"/>
        </w:rPr>
        <w:t>no Pasūtītāja puses:</w:t>
      </w:r>
    </w:p>
    <w:tbl>
      <w:tblPr>
        <w:tblW w:w="7303" w:type="dxa"/>
        <w:jc w:val="center"/>
        <w:tblLook w:val="01E0" w:firstRow="1" w:lastRow="1" w:firstColumn="1" w:lastColumn="1" w:noHBand="0" w:noVBand="0"/>
      </w:tblPr>
      <w:tblGrid>
        <w:gridCol w:w="1903"/>
        <w:gridCol w:w="5400"/>
      </w:tblGrid>
      <w:tr w:rsidR="00EB5E7E" w:rsidRPr="00057B22" w:rsidTr="00410FA7">
        <w:trPr>
          <w:jc w:val="center"/>
        </w:trPr>
        <w:tc>
          <w:tcPr>
            <w:tcW w:w="1903" w:type="dxa"/>
          </w:tcPr>
          <w:p w:rsidR="00EB5E7E" w:rsidRPr="00057B22" w:rsidRDefault="00EB5E7E" w:rsidP="005341FF">
            <w:pPr>
              <w:tabs>
                <w:tab w:val="left" w:pos="9639"/>
              </w:tabs>
              <w:rPr>
                <w:sz w:val="22"/>
                <w:szCs w:val="22"/>
              </w:rPr>
            </w:pPr>
            <w:bookmarkStart w:id="1" w:name="OLE_LINK23"/>
            <w:r w:rsidRPr="00057B22">
              <w:rPr>
                <w:sz w:val="22"/>
                <w:szCs w:val="22"/>
              </w:rPr>
              <w:t>Vārds, uzvārds:</w:t>
            </w:r>
            <w:r w:rsidR="001A7AF9" w:rsidRPr="00057B22">
              <w:rPr>
                <w:sz w:val="22"/>
                <w:szCs w:val="22"/>
              </w:rPr>
              <w:t xml:space="preserve"> </w:t>
            </w:r>
          </w:p>
        </w:tc>
        <w:tc>
          <w:tcPr>
            <w:tcW w:w="5400" w:type="dxa"/>
          </w:tcPr>
          <w:p w:rsidR="00EB5E7E" w:rsidRPr="00057B22" w:rsidRDefault="001A7AF9" w:rsidP="005341FF">
            <w:pPr>
              <w:tabs>
                <w:tab w:val="left" w:pos="9639"/>
              </w:tabs>
              <w:rPr>
                <w:b/>
                <w:sz w:val="22"/>
                <w:szCs w:val="22"/>
              </w:rPr>
            </w:pPr>
            <w:r w:rsidRPr="00057B22">
              <w:rPr>
                <w:b/>
                <w:sz w:val="22"/>
                <w:szCs w:val="22"/>
              </w:rPr>
              <w:t>Valērija Petrova</w:t>
            </w:r>
          </w:p>
        </w:tc>
      </w:tr>
      <w:tr w:rsidR="00EB5E7E" w:rsidRPr="00057B22" w:rsidTr="00410FA7">
        <w:trPr>
          <w:jc w:val="center"/>
        </w:trPr>
        <w:tc>
          <w:tcPr>
            <w:tcW w:w="1903" w:type="dxa"/>
          </w:tcPr>
          <w:p w:rsidR="00EB5E7E" w:rsidRPr="00057B22" w:rsidRDefault="00EB5E7E" w:rsidP="005341FF">
            <w:pPr>
              <w:tabs>
                <w:tab w:val="left" w:pos="9639"/>
              </w:tabs>
              <w:rPr>
                <w:sz w:val="22"/>
                <w:szCs w:val="22"/>
              </w:rPr>
            </w:pPr>
            <w:r w:rsidRPr="00057B22">
              <w:rPr>
                <w:sz w:val="22"/>
                <w:szCs w:val="22"/>
              </w:rPr>
              <w:t>Amats</w:t>
            </w:r>
          </w:p>
        </w:tc>
        <w:tc>
          <w:tcPr>
            <w:tcW w:w="5400" w:type="dxa"/>
          </w:tcPr>
          <w:p w:rsidR="00EB5E7E" w:rsidRPr="00057B22" w:rsidRDefault="001A7AF9" w:rsidP="005341FF">
            <w:pPr>
              <w:tabs>
                <w:tab w:val="left" w:pos="9639"/>
              </w:tabs>
              <w:rPr>
                <w:sz w:val="22"/>
                <w:szCs w:val="22"/>
              </w:rPr>
            </w:pPr>
            <w:r w:rsidRPr="00057B22">
              <w:rPr>
                <w:sz w:val="22"/>
                <w:szCs w:val="22"/>
              </w:rPr>
              <w:t xml:space="preserve">Daugavpils pilsētas Sporta un jaunatnes departamenta juriskonsulta </w:t>
            </w:r>
            <w:proofErr w:type="spellStart"/>
            <w:r w:rsidRPr="00057B22">
              <w:rPr>
                <w:sz w:val="22"/>
                <w:szCs w:val="22"/>
              </w:rPr>
              <w:t>p.i</w:t>
            </w:r>
            <w:proofErr w:type="spellEnd"/>
            <w:r w:rsidRPr="00057B22">
              <w:rPr>
                <w:sz w:val="22"/>
                <w:szCs w:val="22"/>
              </w:rPr>
              <w:t>.</w:t>
            </w:r>
          </w:p>
        </w:tc>
      </w:tr>
      <w:tr w:rsidR="00EB5E7E" w:rsidRPr="00057B22" w:rsidTr="00410FA7">
        <w:trPr>
          <w:jc w:val="center"/>
        </w:trPr>
        <w:tc>
          <w:tcPr>
            <w:tcW w:w="1903" w:type="dxa"/>
          </w:tcPr>
          <w:p w:rsidR="00EB5E7E" w:rsidRPr="00057B22" w:rsidRDefault="00EB5E7E" w:rsidP="005341FF">
            <w:pPr>
              <w:tabs>
                <w:tab w:val="left" w:pos="9639"/>
              </w:tabs>
              <w:rPr>
                <w:sz w:val="22"/>
                <w:szCs w:val="22"/>
              </w:rPr>
            </w:pPr>
            <w:r w:rsidRPr="00057B22">
              <w:rPr>
                <w:sz w:val="22"/>
                <w:szCs w:val="22"/>
              </w:rPr>
              <w:t>Tālrunis:</w:t>
            </w:r>
          </w:p>
        </w:tc>
        <w:tc>
          <w:tcPr>
            <w:tcW w:w="5400" w:type="dxa"/>
          </w:tcPr>
          <w:p w:rsidR="00EB5E7E" w:rsidRPr="00057B22" w:rsidRDefault="001A7AF9" w:rsidP="005341FF">
            <w:pPr>
              <w:tabs>
                <w:tab w:val="left" w:pos="9639"/>
              </w:tabs>
              <w:rPr>
                <w:sz w:val="22"/>
                <w:szCs w:val="22"/>
              </w:rPr>
            </w:pPr>
            <w:r w:rsidRPr="00057B22">
              <w:rPr>
                <w:sz w:val="22"/>
                <w:szCs w:val="22"/>
              </w:rPr>
              <w:t>20023416</w:t>
            </w:r>
          </w:p>
        </w:tc>
      </w:tr>
      <w:tr w:rsidR="00EB5E7E" w:rsidRPr="00057B22" w:rsidTr="00410FA7">
        <w:trPr>
          <w:jc w:val="center"/>
        </w:trPr>
        <w:tc>
          <w:tcPr>
            <w:tcW w:w="1903" w:type="dxa"/>
          </w:tcPr>
          <w:p w:rsidR="00EB5E7E" w:rsidRPr="00057B22" w:rsidRDefault="00EB5E7E" w:rsidP="005341FF">
            <w:pPr>
              <w:tabs>
                <w:tab w:val="left" w:pos="9639"/>
              </w:tabs>
              <w:rPr>
                <w:sz w:val="22"/>
                <w:szCs w:val="22"/>
              </w:rPr>
            </w:pPr>
            <w:r w:rsidRPr="00057B22">
              <w:rPr>
                <w:sz w:val="22"/>
                <w:szCs w:val="22"/>
              </w:rPr>
              <w:t>E-pasta adrese:</w:t>
            </w:r>
          </w:p>
        </w:tc>
        <w:tc>
          <w:tcPr>
            <w:tcW w:w="5400" w:type="dxa"/>
          </w:tcPr>
          <w:p w:rsidR="00EB5E7E" w:rsidRPr="00057B22" w:rsidRDefault="001A7AF9" w:rsidP="005341FF">
            <w:pPr>
              <w:tabs>
                <w:tab w:val="left" w:pos="3492"/>
                <w:tab w:val="left" w:pos="4752"/>
                <w:tab w:val="left" w:pos="9639"/>
              </w:tabs>
              <w:rPr>
                <w:sz w:val="22"/>
                <w:szCs w:val="22"/>
              </w:rPr>
            </w:pPr>
            <w:hyperlink r:id="rId7" w:history="1">
              <w:r w:rsidRPr="00057B22">
                <w:rPr>
                  <w:rStyle w:val="Hyperlink"/>
                  <w:sz w:val="22"/>
                  <w:szCs w:val="22"/>
                </w:rPr>
                <w:t>valerija.petrova@daugavpils.lv</w:t>
              </w:r>
            </w:hyperlink>
            <w:r w:rsidRPr="00057B22">
              <w:rPr>
                <w:sz w:val="22"/>
                <w:szCs w:val="22"/>
              </w:rPr>
              <w:t xml:space="preserve"> </w:t>
            </w:r>
          </w:p>
        </w:tc>
      </w:tr>
    </w:tbl>
    <w:bookmarkEnd w:id="1"/>
    <w:p w:rsidR="00EB5E7E" w:rsidRPr="00057B22" w:rsidRDefault="00EB5E7E" w:rsidP="005341FF">
      <w:pPr>
        <w:tabs>
          <w:tab w:val="left" w:pos="426"/>
          <w:tab w:val="left" w:pos="9639"/>
        </w:tabs>
        <w:suppressAutoHyphens w:val="0"/>
        <w:spacing w:before="120" w:after="120"/>
        <w:jc w:val="both"/>
        <w:rPr>
          <w:sz w:val="22"/>
          <w:szCs w:val="22"/>
        </w:rPr>
      </w:pPr>
      <w:r w:rsidRPr="00057B22">
        <w:rPr>
          <w:sz w:val="22"/>
          <w:szCs w:val="22"/>
        </w:rPr>
        <w:tab/>
        <w:t>42.2. no Piegādātāja puses:</w:t>
      </w:r>
    </w:p>
    <w:tbl>
      <w:tblPr>
        <w:tblW w:w="7303" w:type="dxa"/>
        <w:jc w:val="center"/>
        <w:tblLook w:val="01E0" w:firstRow="1" w:lastRow="1" w:firstColumn="1" w:lastColumn="1" w:noHBand="0" w:noVBand="0"/>
      </w:tblPr>
      <w:tblGrid>
        <w:gridCol w:w="1903"/>
        <w:gridCol w:w="5400"/>
      </w:tblGrid>
      <w:tr w:rsidR="00EB5E7E" w:rsidRPr="00057B22" w:rsidTr="00410FA7">
        <w:trPr>
          <w:jc w:val="center"/>
        </w:trPr>
        <w:tc>
          <w:tcPr>
            <w:tcW w:w="1903" w:type="dxa"/>
          </w:tcPr>
          <w:p w:rsidR="00EB5E7E" w:rsidRPr="00057B22" w:rsidRDefault="00EB5E7E" w:rsidP="005341FF">
            <w:pPr>
              <w:tabs>
                <w:tab w:val="left" w:pos="9639"/>
              </w:tabs>
              <w:rPr>
                <w:sz w:val="22"/>
                <w:szCs w:val="22"/>
              </w:rPr>
            </w:pPr>
            <w:r w:rsidRPr="00057B22">
              <w:rPr>
                <w:sz w:val="22"/>
                <w:szCs w:val="22"/>
              </w:rPr>
              <w:t>Vārds, uzvārds:</w:t>
            </w:r>
          </w:p>
        </w:tc>
        <w:tc>
          <w:tcPr>
            <w:tcW w:w="5400" w:type="dxa"/>
          </w:tcPr>
          <w:p w:rsidR="00EB5E7E" w:rsidRPr="00057B22" w:rsidRDefault="00057B22" w:rsidP="005341FF">
            <w:pPr>
              <w:tabs>
                <w:tab w:val="left" w:pos="9639"/>
              </w:tabs>
              <w:rPr>
                <w:b/>
                <w:sz w:val="22"/>
                <w:szCs w:val="22"/>
              </w:rPr>
            </w:pPr>
            <w:r w:rsidRPr="00057B22">
              <w:rPr>
                <w:b/>
                <w:sz w:val="22"/>
                <w:szCs w:val="22"/>
              </w:rPr>
              <w:t xml:space="preserve">Vladimirs </w:t>
            </w:r>
            <w:proofErr w:type="spellStart"/>
            <w:r w:rsidRPr="00057B22">
              <w:rPr>
                <w:b/>
                <w:sz w:val="22"/>
                <w:szCs w:val="22"/>
              </w:rPr>
              <w:t>Anaņins</w:t>
            </w:r>
            <w:proofErr w:type="spellEnd"/>
          </w:p>
        </w:tc>
      </w:tr>
      <w:tr w:rsidR="00EB5E7E" w:rsidRPr="00057B22" w:rsidTr="00410FA7">
        <w:trPr>
          <w:jc w:val="center"/>
        </w:trPr>
        <w:tc>
          <w:tcPr>
            <w:tcW w:w="1903" w:type="dxa"/>
          </w:tcPr>
          <w:p w:rsidR="00EB5E7E" w:rsidRPr="00057B22" w:rsidRDefault="00EB5E7E" w:rsidP="005341FF">
            <w:pPr>
              <w:tabs>
                <w:tab w:val="left" w:pos="9639"/>
              </w:tabs>
              <w:rPr>
                <w:sz w:val="22"/>
                <w:szCs w:val="22"/>
              </w:rPr>
            </w:pPr>
            <w:r w:rsidRPr="00057B22">
              <w:rPr>
                <w:sz w:val="22"/>
                <w:szCs w:val="22"/>
              </w:rPr>
              <w:t>Amats</w:t>
            </w:r>
          </w:p>
        </w:tc>
        <w:tc>
          <w:tcPr>
            <w:tcW w:w="5400" w:type="dxa"/>
          </w:tcPr>
          <w:p w:rsidR="00EB5E7E" w:rsidRPr="00057B22" w:rsidRDefault="00057B22" w:rsidP="005341FF">
            <w:pPr>
              <w:tabs>
                <w:tab w:val="left" w:pos="9639"/>
              </w:tabs>
              <w:rPr>
                <w:sz w:val="22"/>
                <w:szCs w:val="22"/>
              </w:rPr>
            </w:pPr>
            <w:r w:rsidRPr="00057B22">
              <w:rPr>
                <w:sz w:val="22"/>
                <w:szCs w:val="22"/>
              </w:rPr>
              <w:t>valdes loceklis</w:t>
            </w:r>
          </w:p>
        </w:tc>
      </w:tr>
      <w:tr w:rsidR="00EB5E7E" w:rsidRPr="00057B22" w:rsidTr="00410FA7">
        <w:trPr>
          <w:jc w:val="center"/>
        </w:trPr>
        <w:tc>
          <w:tcPr>
            <w:tcW w:w="1903" w:type="dxa"/>
          </w:tcPr>
          <w:p w:rsidR="00EB5E7E" w:rsidRPr="00057B22" w:rsidRDefault="00EB5E7E" w:rsidP="005341FF">
            <w:pPr>
              <w:tabs>
                <w:tab w:val="left" w:pos="9639"/>
              </w:tabs>
              <w:rPr>
                <w:sz w:val="22"/>
                <w:szCs w:val="22"/>
              </w:rPr>
            </w:pPr>
            <w:r w:rsidRPr="00057B22">
              <w:rPr>
                <w:sz w:val="22"/>
                <w:szCs w:val="22"/>
              </w:rPr>
              <w:t>Tālrunis:</w:t>
            </w:r>
          </w:p>
        </w:tc>
        <w:tc>
          <w:tcPr>
            <w:tcW w:w="5400" w:type="dxa"/>
          </w:tcPr>
          <w:p w:rsidR="00EB5E7E" w:rsidRPr="00057B22" w:rsidRDefault="00057B22" w:rsidP="005341FF">
            <w:pPr>
              <w:tabs>
                <w:tab w:val="left" w:pos="9639"/>
              </w:tabs>
              <w:rPr>
                <w:sz w:val="22"/>
                <w:szCs w:val="22"/>
              </w:rPr>
            </w:pPr>
            <w:r w:rsidRPr="00057B22">
              <w:rPr>
                <w:sz w:val="22"/>
                <w:szCs w:val="22"/>
              </w:rPr>
              <w:t>29115509</w:t>
            </w:r>
          </w:p>
        </w:tc>
      </w:tr>
      <w:tr w:rsidR="00EB5E7E" w:rsidRPr="00057B22" w:rsidTr="00410FA7">
        <w:trPr>
          <w:jc w:val="center"/>
        </w:trPr>
        <w:tc>
          <w:tcPr>
            <w:tcW w:w="1903" w:type="dxa"/>
          </w:tcPr>
          <w:p w:rsidR="00EB5E7E" w:rsidRPr="00057B22" w:rsidRDefault="00EB5E7E" w:rsidP="005341FF">
            <w:pPr>
              <w:tabs>
                <w:tab w:val="left" w:pos="9639"/>
              </w:tabs>
              <w:rPr>
                <w:sz w:val="22"/>
                <w:szCs w:val="22"/>
              </w:rPr>
            </w:pPr>
            <w:r w:rsidRPr="00057B22">
              <w:rPr>
                <w:sz w:val="22"/>
                <w:szCs w:val="22"/>
              </w:rPr>
              <w:t>E-pasta adrese:</w:t>
            </w:r>
          </w:p>
        </w:tc>
        <w:tc>
          <w:tcPr>
            <w:tcW w:w="5400" w:type="dxa"/>
          </w:tcPr>
          <w:p w:rsidR="00EB5E7E" w:rsidRPr="00057B22" w:rsidRDefault="000B4740" w:rsidP="005341FF">
            <w:pPr>
              <w:tabs>
                <w:tab w:val="left" w:pos="3492"/>
                <w:tab w:val="left" w:pos="4752"/>
                <w:tab w:val="left" w:pos="9639"/>
              </w:tabs>
              <w:rPr>
                <w:sz w:val="22"/>
                <w:szCs w:val="22"/>
              </w:rPr>
            </w:pPr>
            <w:hyperlink r:id="rId8" w:history="1">
              <w:r w:rsidR="00057B22" w:rsidRPr="000B4740">
                <w:rPr>
                  <w:rStyle w:val="Hyperlink"/>
                  <w:sz w:val="22"/>
                  <w:szCs w:val="22"/>
                </w:rPr>
                <w:t>allmann@inbox.lv</w:t>
              </w:r>
            </w:hyperlink>
          </w:p>
        </w:tc>
      </w:tr>
    </w:tbl>
    <w:p w:rsidR="00EB5E7E" w:rsidRPr="00057B22" w:rsidRDefault="00EB5E7E" w:rsidP="000B4740">
      <w:pPr>
        <w:tabs>
          <w:tab w:val="left" w:pos="0"/>
        </w:tabs>
        <w:spacing w:before="240" w:after="240"/>
        <w:jc w:val="center"/>
        <w:rPr>
          <w:b/>
          <w:bCs/>
          <w:sz w:val="22"/>
          <w:szCs w:val="22"/>
        </w:rPr>
      </w:pPr>
      <w:r w:rsidRPr="00057B22">
        <w:rPr>
          <w:b/>
          <w:bCs/>
          <w:caps/>
          <w:sz w:val="22"/>
          <w:szCs w:val="22"/>
        </w:rPr>
        <w:t>XIII.</w:t>
      </w:r>
      <w:r w:rsidRPr="00057B22">
        <w:rPr>
          <w:b/>
          <w:bCs/>
          <w:sz w:val="22"/>
          <w:szCs w:val="22"/>
        </w:rPr>
        <w:t xml:space="preserve"> Līdzēju rekvizīti</w:t>
      </w:r>
    </w:p>
    <w:tbl>
      <w:tblPr>
        <w:tblpPr w:leftFromText="180" w:rightFromText="180" w:vertAnchor="text" w:horzAnchor="margin" w:tblpY="-9"/>
        <w:tblW w:w="0" w:type="auto"/>
        <w:tblLook w:val="0000" w:firstRow="0" w:lastRow="0" w:firstColumn="0" w:lastColumn="0" w:noHBand="0" w:noVBand="0"/>
      </w:tblPr>
      <w:tblGrid>
        <w:gridCol w:w="4490"/>
      </w:tblGrid>
      <w:tr w:rsidR="00EB5E7E" w:rsidRPr="00057B22" w:rsidTr="00410FA7">
        <w:trPr>
          <w:trHeight w:val="3544"/>
        </w:trPr>
        <w:tc>
          <w:tcPr>
            <w:tcW w:w="4490" w:type="dxa"/>
          </w:tcPr>
          <w:p w:rsidR="00EB5E7E" w:rsidRPr="00057B22" w:rsidRDefault="00EB5E7E" w:rsidP="00410FA7">
            <w:pPr>
              <w:jc w:val="both"/>
              <w:rPr>
                <w:b/>
                <w:sz w:val="22"/>
                <w:szCs w:val="22"/>
              </w:rPr>
            </w:pPr>
            <w:r w:rsidRPr="00057B22">
              <w:rPr>
                <w:b/>
                <w:sz w:val="22"/>
                <w:szCs w:val="22"/>
              </w:rPr>
              <w:t>PASŪTĪTĀJS</w:t>
            </w:r>
          </w:p>
          <w:p w:rsidR="00EB5E7E" w:rsidRPr="00057B22" w:rsidRDefault="00EB5E7E" w:rsidP="00410FA7">
            <w:pPr>
              <w:jc w:val="both"/>
              <w:rPr>
                <w:b/>
                <w:sz w:val="22"/>
                <w:szCs w:val="22"/>
              </w:rPr>
            </w:pPr>
          </w:p>
          <w:p w:rsidR="00EB5E7E" w:rsidRPr="00057B22" w:rsidRDefault="00EB5E7E" w:rsidP="00410FA7">
            <w:pPr>
              <w:jc w:val="both"/>
              <w:rPr>
                <w:b/>
                <w:sz w:val="22"/>
                <w:szCs w:val="22"/>
              </w:rPr>
            </w:pPr>
            <w:r w:rsidRPr="00057B22">
              <w:rPr>
                <w:b/>
                <w:sz w:val="22"/>
                <w:szCs w:val="22"/>
              </w:rPr>
              <w:t>Daugavpils pilsētas dome</w:t>
            </w:r>
          </w:p>
          <w:p w:rsidR="00EB5E7E" w:rsidRPr="00057B22" w:rsidRDefault="00EB5E7E" w:rsidP="00410FA7">
            <w:pPr>
              <w:jc w:val="both"/>
              <w:rPr>
                <w:sz w:val="22"/>
                <w:szCs w:val="22"/>
              </w:rPr>
            </w:pPr>
            <w:r w:rsidRPr="00057B22">
              <w:rPr>
                <w:sz w:val="22"/>
                <w:szCs w:val="22"/>
              </w:rPr>
              <w:t>reģ.Nr.90000077325</w:t>
            </w:r>
          </w:p>
          <w:p w:rsidR="00EB5E7E" w:rsidRPr="00057B22" w:rsidRDefault="00EB5E7E" w:rsidP="00410FA7">
            <w:pPr>
              <w:jc w:val="both"/>
              <w:rPr>
                <w:sz w:val="22"/>
                <w:szCs w:val="22"/>
              </w:rPr>
            </w:pPr>
            <w:proofErr w:type="spellStart"/>
            <w:r w:rsidRPr="00057B22">
              <w:rPr>
                <w:sz w:val="22"/>
                <w:szCs w:val="22"/>
              </w:rPr>
              <w:t>K.Valdemāra</w:t>
            </w:r>
            <w:proofErr w:type="spellEnd"/>
            <w:r w:rsidRPr="00057B22">
              <w:rPr>
                <w:sz w:val="22"/>
                <w:szCs w:val="22"/>
              </w:rPr>
              <w:t xml:space="preserve"> iela 1, Daugavpils, LV-5401</w:t>
            </w:r>
          </w:p>
          <w:p w:rsidR="00EB5E7E" w:rsidRPr="00057B22" w:rsidRDefault="00EB5E7E" w:rsidP="00410FA7">
            <w:pPr>
              <w:jc w:val="both"/>
              <w:rPr>
                <w:sz w:val="22"/>
                <w:szCs w:val="22"/>
              </w:rPr>
            </w:pPr>
          </w:p>
          <w:p w:rsidR="00EB5E7E" w:rsidRPr="00057B22" w:rsidRDefault="00EB5E7E" w:rsidP="00410FA7">
            <w:pPr>
              <w:jc w:val="both"/>
              <w:rPr>
                <w:sz w:val="22"/>
                <w:szCs w:val="22"/>
              </w:rPr>
            </w:pPr>
          </w:p>
          <w:p w:rsidR="00EB5E7E" w:rsidRPr="00057B22" w:rsidRDefault="00057B22" w:rsidP="00410FA7">
            <w:pPr>
              <w:jc w:val="both"/>
              <w:rPr>
                <w:sz w:val="22"/>
                <w:szCs w:val="22"/>
              </w:rPr>
            </w:pPr>
            <w:r w:rsidRPr="00057B22">
              <w:rPr>
                <w:sz w:val="22"/>
                <w:szCs w:val="22"/>
              </w:rPr>
              <w:t>D</w:t>
            </w:r>
            <w:r w:rsidR="00EB5E7E" w:rsidRPr="00057B22">
              <w:rPr>
                <w:sz w:val="22"/>
                <w:szCs w:val="22"/>
              </w:rPr>
              <w:t>omes izpilddirektore</w:t>
            </w:r>
          </w:p>
          <w:p w:rsidR="00EB5E7E" w:rsidRPr="00057B22" w:rsidRDefault="00057B22" w:rsidP="00410FA7">
            <w:pPr>
              <w:jc w:val="both"/>
              <w:rPr>
                <w:sz w:val="22"/>
                <w:szCs w:val="22"/>
              </w:rPr>
            </w:pPr>
            <w:proofErr w:type="spellStart"/>
            <w:r w:rsidRPr="00057B22">
              <w:rPr>
                <w:sz w:val="22"/>
                <w:szCs w:val="22"/>
              </w:rPr>
              <w:t>I.Goldberga</w:t>
            </w:r>
            <w:proofErr w:type="spellEnd"/>
            <w:r w:rsidR="00EB5E7E" w:rsidRPr="00057B22">
              <w:rPr>
                <w:sz w:val="22"/>
                <w:szCs w:val="22"/>
              </w:rPr>
              <w:t>________________________</w:t>
            </w:r>
          </w:p>
          <w:p w:rsidR="00EB5E7E" w:rsidRPr="00057B22" w:rsidRDefault="00EB5E7E" w:rsidP="00410FA7">
            <w:pPr>
              <w:rPr>
                <w:sz w:val="22"/>
                <w:szCs w:val="22"/>
              </w:rPr>
            </w:pPr>
          </w:p>
        </w:tc>
      </w:tr>
    </w:tbl>
    <w:p w:rsidR="00057B22" w:rsidRPr="00057B22" w:rsidRDefault="00057B22">
      <w:pPr>
        <w:rPr>
          <w:b/>
          <w:sz w:val="22"/>
          <w:szCs w:val="22"/>
        </w:rPr>
      </w:pPr>
      <w:r w:rsidRPr="00057B22">
        <w:rPr>
          <w:b/>
          <w:sz w:val="22"/>
          <w:szCs w:val="22"/>
        </w:rPr>
        <w:t>IZPILDĪTĀJS</w:t>
      </w:r>
    </w:p>
    <w:p w:rsidR="00057B22" w:rsidRPr="00057B22" w:rsidRDefault="00057B22" w:rsidP="00057B22">
      <w:pPr>
        <w:rPr>
          <w:sz w:val="22"/>
          <w:szCs w:val="22"/>
        </w:rPr>
      </w:pPr>
    </w:p>
    <w:p w:rsidR="00247827" w:rsidRPr="00057B22" w:rsidRDefault="00057B22" w:rsidP="00057B22">
      <w:pPr>
        <w:rPr>
          <w:sz w:val="22"/>
          <w:szCs w:val="22"/>
        </w:rPr>
      </w:pPr>
      <w:r w:rsidRPr="005341FF">
        <w:rPr>
          <w:b/>
          <w:sz w:val="22"/>
          <w:szCs w:val="22"/>
        </w:rPr>
        <w:t>S</w:t>
      </w:r>
      <w:r w:rsidRPr="00057B22">
        <w:rPr>
          <w:b/>
          <w:sz w:val="22"/>
          <w:szCs w:val="22"/>
        </w:rPr>
        <w:t>IA “ALLMANN”</w:t>
      </w:r>
    </w:p>
    <w:p w:rsidR="00057B22" w:rsidRPr="00057B22" w:rsidRDefault="00057B22" w:rsidP="00057B22">
      <w:pPr>
        <w:rPr>
          <w:sz w:val="22"/>
          <w:szCs w:val="22"/>
        </w:rPr>
      </w:pPr>
      <w:r w:rsidRPr="00057B22">
        <w:rPr>
          <w:sz w:val="22"/>
          <w:szCs w:val="22"/>
        </w:rPr>
        <w:t>reģ.Nr.40103997634</w:t>
      </w:r>
    </w:p>
    <w:p w:rsidR="00057B22" w:rsidRPr="00057B22" w:rsidRDefault="00057B22" w:rsidP="00057B22">
      <w:pPr>
        <w:rPr>
          <w:sz w:val="22"/>
          <w:szCs w:val="22"/>
        </w:rPr>
      </w:pPr>
      <w:r w:rsidRPr="00057B22">
        <w:rPr>
          <w:sz w:val="22"/>
          <w:szCs w:val="22"/>
        </w:rPr>
        <w:t xml:space="preserve">Irbenāju iela 33, Upesciems, </w:t>
      </w:r>
      <w:r w:rsidRPr="00057B22">
        <w:rPr>
          <w:sz w:val="22"/>
          <w:szCs w:val="22"/>
        </w:rPr>
        <w:br/>
        <w:t>Garkalnes nov., LV- 2137</w:t>
      </w:r>
    </w:p>
    <w:p w:rsidR="00057B22" w:rsidRPr="00057B22" w:rsidRDefault="00057B22" w:rsidP="00057B22">
      <w:pPr>
        <w:rPr>
          <w:sz w:val="22"/>
          <w:szCs w:val="22"/>
        </w:rPr>
      </w:pPr>
    </w:p>
    <w:p w:rsidR="00057B22" w:rsidRPr="00057B22" w:rsidRDefault="00057B22" w:rsidP="00057B22">
      <w:pPr>
        <w:rPr>
          <w:sz w:val="22"/>
          <w:szCs w:val="22"/>
        </w:rPr>
      </w:pPr>
      <w:r w:rsidRPr="00057B22">
        <w:rPr>
          <w:sz w:val="22"/>
          <w:szCs w:val="22"/>
        </w:rPr>
        <w:t>Valdes loceklis</w:t>
      </w:r>
    </w:p>
    <w:p w:rsidR="00057B22" w:rsidRPr="00057B22" w:rsidRDefault="00057B22" w:rsidP="00057B22">
      <w:pPr>
        <w:rPr>
          <w:sz w:val="22"/>
          <w:szCs w:val="22"/>
        </w:rPr>
      </w:pPr>
      <w:proofErr w:type="spellStart"/>
      <w:r w:rsidRPr="00057B22">
        <w:rPr>
          <w:sz w:val="22"/>
          <w:szCs w:val="22"/>
        </w:rPr>
        <w:t>V.Anaņins</w:t>
      </w:r>
      <w:proofErr w:type="spellEnd"/>
      <w:r w:rsidRPr="00057B22">
        <w:rPr>
          <w:sz w:val="22"/>
          <w:szCs w:val="22"/>
        </w:rPr>
        <w:t xml:space="preserve"> _________________________</w:t>
      </w:r>
    </w:p>
    <w:sectPr w:rsidR="00057B22" w:rsidRPr="00057B22" w:rsidSect="000B4740">
      <w:footerReference w:type="default" r:id="rId9"/>
      <w:pgSz w:w="12240" w:h="15840"/>
      <w:pgMar w:top="1440" w:right="758"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AF9" w:rsidRDefault="001A7AF9" w:rsidP="001A7AF9">
      <w:r>
        <w:separator/>
      </w:r>
    </w:p>
  </w:endnote>
  <w:endnote w:type="continuationSeparator" w:id="0">
    <w:p w:rsidR="001A7AF9" w:rsidRDefault="001A7AF9" w:rsidP="001A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02695"/>
      <w:docPartObj>
        <w:docPartGallery w:val="Page Numbers (Bottom of Page)"/>
        <w:docPartUnique/>
      </w:docPartObj>
    </w:sdtPr>
    <w:sdtEndPr>
      <w:rPr>
        <w:noProof/>
        <w:sz w:val="22"/>
        <w:szCs w:val="22"/>
      </w:rPr>
    </w:sdtEndPr>
    <w:sdtContent>
      <w:p w:rsidR="001A7AF9" w:rsidRPr="001A7AF9" w:rsidRDefault="001A7AF9">
        <w:pPr>
          <w:pStyle w:val="Footer"/>
          <w:jc w:val="center"/>
          <w:rPr>
            <w:sz w:val="22"/>
            <w:szCs w:val="22"/>
          </w:rPr>
        </w:pPr>
        <w:r w:rsidRPr="001A7AF9">
          <w:rPr>
            <w:sz w:val="22"/>
            <w:szCs w:val="22"/>
          </w:rPr>
          <w:fldChar w:fldCharType="begin"/>
        </w:r>
        <w:r w:rsidRPr="001A7AF9">
          <w:rPr>
            <w:sz w:val="22"/>
            <w:szCs w:val="22"/>
          </w:rPr>
          <w:instrText xml:space="preserve"> PAGE   \* MERGEFORMAT </w:instrText>
        </w:r>
        <w:r w:rsidRPr="001A7AF9">
          <w:rPr>
            <w:sz w:val="22"/>
            <w:szCs w:val="22"/>
          </w:rPr>
          <w:fldChar w:fldCharType="separate"/>
        </w:r>
        <w:r w:rsidR="00D77F57">
          <w:rPr>
            <w:noProof/>
            <w:sz w:val="22"/>
            <w:szCs w:val="22"/>
          </w:rPr>
          <w:t>3</w:t>
        </w:r>
        <w:r w:rsidRPr="001A7AF9">
          <w:rPr>
            <w:noProof/>
            <w:sz w:val="22"/>
            <w:szCs w:val="22"/>
          </w:rPr>
          <w:fldChar w:fldCharType="end"/>
        </w:r>
      </w:p>
    </w:sdtContent>
  </w:sdt>
  <w:p w:rsidR="001A7AF9" w:rsidRDefault="001A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AF9" w:rsidRDefault="001A7AF9" w:rsidP="001A7AF9">
      <w:r>
        <w:separator/>
      </w:r>
    </w:p>
  </w:footnote>
  <w:footnote w:type="continuationSeparator" w:id="0">
    <w:p w:rsidR="001A7AF9" w:rsidRDefault="001A7AF9" w:rsidP="001A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723A5A3A"/>
    <w:multiLevelType w:val="multilevel"/>
    <w:tmpl w:val="9E48A59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7E"/>
    <w:rsid w:val="00057B22"/>
    <w:rsid w:val="000B316E"/>
    <w:rsid w:val="000B4740"/>
    <w:rsid w:val="00122FAE"/>
    <w:rsid w:val="001A7AF9"/>
    <w:rsid w:val="00247827"/>
    <w:rsid w:val="0029079F"/>
    <w:rsid w:val="0036334C"/>
    <w:rsid w:val="00515D49"/>
    <w:rsid w:val="005341FF"/>
    <w:rsid w:val="006149C4"/>
    <w:rsid w:val="00704239"/>
    <w:rsid w:val="008407BD"/>
    <w:rsid w:val="008853CD"/>
    <w:rsid w:val="00BA5A3F"/>
    <w:rsid w:val="00C04844"/>
    <w:rsid w:val="00D77F57"/>
    <w:rsid w:val="00DF1892"/>
    <w:rsid w:val="00EB5E7E"/>
    <w:rsid w:val="00EC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7E1AB8F-183E-4E9B-BD53-09928000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E7E"/>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EB5E7E"/>
    <w:pPr>
      <w:ind w:left="720"/>
    </w:pPr>
  </w:style>
  <w:style w:type="paragraph" w:styleId="Header">
    <w:name w:val="header"/>
    <w:basedOn w:val="Normal"/>
    <w:link w:val="HeaderChar"/>
    <w:uiPriority w:val="99"/>
    <w:unhideWhenUsed/>
    <w:rsid w:val="001A7AF9"/>
    <w:pPr>
      <w:tabs>
        <w:tab w:val="center" w:pos="4680"/>
        <w:tab w:val="right" w:pos="9360"/>
      </w:tabs>
    </w:pPr>
  </w:style>
  <w:style w:type="character" w:customStyle="1" w:styleId="HeaderChar">
    <w:name w:val="Header Char"/>
    <w:basedOn w:val="DefaultParagraphFont"/>
    <w:link w:val="Header"/>
    <w:uiPriority w:val="99"/>
    <w:rsid w:val="001A7AF9"/>
    <w:rPr>
      <w:sz w:val="24"/>
      <w:szCs w:val="24"/>
      <w:lang w:val="lv-LV" w:eastAsia="ar-SA"/>
    </w:rPr>
  </w:style>
  <w:style w:type="paragraph" w:styleId="Footer">
    <w:name w:val="footer"/>
    <w:basedOn w:val="Normal"/>
    <w:link w:val="FooterChar"/>
    <w:uiPriority w:val="99"/>
    <w:unhideWhenUsed/>
    <w:rsid w:val="001A7AF9"/>
    <w:pPr>
      <w:tabs>
        <w:tab w:val="center" w:pos="4680"/>
        <w:tab w:val="right" w:pos="9360"/>
      </w:tabs>
    </w:pPr>
  </w:style>
  <w:style w:type="character" w:customStyle="1" w:styleId="FooterChar">
    <w:name w:val="Footer Char"/>
    <w:basedOn w:val="DefaultParagraphFont"/>
    <w:link w:val="Footer"/>
    <w:uiPriority w:val="99"/>
    <w:rsid w:val="001A7AF9"/>
    <w:rPr>
      <w:sz w:val="24"/>
      <w:szCs w:val="24"/>
      <w:lang w:val="lv-LV" w:eastAsia="ar-SA"/>
    </w:rPr>
  </w:style>
  <w:style w:type="character" w:styleId="Hyperlink">
    <w:name w:val="Hyperlink"/>
    <w:basedOn w:val="DefaultParagraphFont"/>
    <w:uiPriority w:val="99"/>
    <w:unhideWhenUsed/>
    <w:rsid w:val="001A7AF9"/>
    <w:rPr>
      <w:color w:val="0563C1" w:themeColor="hyperlink"/>
      <w:u w:val="single"/>
    </w:rPr>
  </w:style>
  <w:style w:type="paragraph" w:styleId="BalloonText">
    <w:name w:val="Balloon Text"/>
    <w:basedOn w:val="Normal"/>
    <w:link w:val="BalloonTextChar"/>
    <w:uiPriority w:val="99"/>
    <w:semiHidden/>
    <w:unhideWhenUsed/>
    <w:rsid w:val="00515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D49"/>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llmann@inbox.lv" TargetMode="External"/><Relationship Id="rId3" Type="http://schemas.openxmlformats.org/officeDocument/2006/relationships/settings" Target="settings.xml"/><Relationship Id="rId7" Type="http://schemas.openxmlformats.org/officeDocument/2006/relationships/hyperlink" Target="valerija.petrova@daugavpils.lv%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1742</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16</cp:revision>
  <cp:lastPrinted>2016-09-14T08:31:00Z</cp:lastPrinted>
  <dcterms:created xsi:type="dcterms:W3CDTF">2016-09-14T07:41:00Z</dcterms:created>
  <dcterms:modified xsi:type="dcterms:W3CDTF">2016-09-14T08:35:00Z</dcterms:modified>
</cp:coreProperties>
</file>